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4A0" w14:textId="58FE930F" w:rsidR="00C45749" w:rsidRPr="001770C8" w:rsidRDefault="00B870FF" w:rsidP="00D30C32">
      <w:pPr>
        <w:pageBreakBefore/>
        <w:widowControl w:val="0"/>
        <w:spacing w:before="40" w:after="40" w:line="276" w:lineRule="auto"/>
        <w:jc w:val="center"/>
        <w:rPr>
          <w:b/>
        </w:rPr>
      </w:pPr>
      <w:r w:rsidRPr="001770C8">
        <w:rPr>
          <w:b/>
        </w:rPr>
        <w:t>Phụ lục</w:t>
      </w:r>
      <w:r w:rsidR="00A60DF7" w:rsidRPr="001770C8">
        <w:rPr>
          <w:b/>
        </w:rPr>
        <w:t xml:space="preserve"> I</w:t>
      </w:r>
    </w:p>
    <w:p w14:paraId="1844820C" w14:textId="77777777" w:rsidR="00C45749" w:rsidRPr="001770C8" w:rsidRDefault="00B654B3">
      <w:pPr>
        <w:spacing w:before="40" w:after="40" w:line="276" w:lineRule="auto"/>
        <w:jc w:val="center"/>
        <w:rPr>
          <w:b/>
          <w:sz w:val="26"/>
        </w:rPr>
      </w:pPr>
      <w:r w:rsidRPr="001770C8">
        <w:rPr>
          <w:b/>
          <w:sz w:val="26"/>
        </w:rPr>
        <w:t>PHƯƠNG PHÁP XÁC ĐỊNH SƠ BỘ TỔNG MỨC ĐẦU TƯ XÂY DỰNG,</w:t>
      </w:r>
    </w:p>
    <w:p w14:paraId="173DCA9F" w14:textId="77777777" w:rsidR="00C45749" w:rsidRPr="001770C8" w:rsidRDefault="00B654B3">
      <w:pPr>
        <w:spacing w:before="40" w:after="40" w:line="276" w:lineRule="auto"/>
        <w:jc w:val="center"/>
        <w:rPr>
          <w:sz w:val="26"/>
          <w:szCs w:val="26"/>
        </w:rPr>
      </w:pPr>
      <w:r w:rsidRPr="001770C8">
        <w:rPr>
          <w:b/>
          <w:sz w:val="26"/>
        </w:rPr>
        <w:t>TỔNG MỨC ĐẦU TƯ XÂY DỰNG</w:t>
      </w:r>
    </w:p>
    <w:p w14:paraId="534E144D" w14:textId="77777777" w:rsidR="001770C8" w:rsidRPr="001770C8" w:rsidRDefault="00B654B3">
      <w:pPr>
        <w:spacing w:before="40" w:after="40" w:line="276" w:lineRule="auto"/>
        <w:jc w:val="center"/>
        <w:rPr>
          <w:i/>
        </w:rPr>
      </w:pPr>
      <w:r w:rsidRPr="001770C8">
        <w:rPr>
          <w:i/>
        </w:rPr>
        <w:t xml:space="preserve"> (</w:t>
      </w:r>
      <w:r w:rsidR="001F1A3E" w:rsidRPr="001770C8">
        <w:rPr>
          <w:i/>
        </w:rPr>
        <w:t>K</w:t>
      </w:r>
      <w:r w:rsidRPr="001770C8">
        <w:rPr>
          <w:i/>
        </w:rPr>
        <w:t xml:space="preserve">èm theo Thông tư số </w:t>
      </w:r>
      <w:r w:rsidR="001770C8" w:rsidRPr="001770C8">
        <w:rPr>
          <w:i/>
        </w:rPr>
        <w:t>11</w:t>
      </w:r>
      <w:r w:rsidRPr="001770C8">
        <w:rPr>
          <w:i/>
        </w:rPr>
        <w:t>/202</w:t>
      </w:r>
      <w:r w:rsidR="00DD78C0" w:rsidRPr="001770C8">
        <w:rPr>
          <w:i/>
        </w:rPr>
        <w:t>1</w:t>
      </w:r>
      <w:r w:rsidRPr="001770C8">
        <w:rPr>
          <w:i/>
        </w:rPr>
        <w:t xml:space="preserve">/TT-BXD </w:t>
      </w:r>
      <w:r w:rsidR="001F1A3E" w:rsidRPr="001770C8">
        <w:rPr>
          <w:i/>
        </w:rPr>
        <w:t xml:space="preserve">ngày </w:t>
      </w:r>
      <w:r w:rsidR="001770C8" w:rsidRPr="001770C8">
        <w:rPr>
          <w:i/>
        </w:rPr>
        <w:t xml:space="preserve">31 </w:t>
      </w:r>
      <w:r w:rsidR="001F1A3E" w:rsidRPr="001770C8">
        <w:rPr>
          <w:i/>
        </w:rPr>
        <w:t xml:space="preserve">tháng </w:t>
      </w:r>
      <w:r w:rsidR="00AE6915" w:rsidRPr="001770C8">
        <w:rPr>
          <w:i/>
        </w:rPr>
        <w:t>8</w:t>
      </w:r>
      <w:r w:rsidR="001F1A3E" w:rsidRPr="001770C8">
        <w:rPr>
          <w:i/>
        </w:rPr>
        <w:t xml:space="preserve"> năm </w:t>
      </w:r>
      <w:r w:rsidRPr="001770C8">
        <w:rPr>
          <w:i/>
        </w:rPr>
        <w:t>202</w:t>
      </w:r>
      <w:r w:rsidR="00DD78C0" w:rsidRPr="001770C8">
        <w:rPr>
          <w:i/>
        </w:rPr>
        <w:t>1</w:t>
      </w:r>
      <w:r w:rsidR="001F1A3E" w:rsidRPr="001770C8">
        <w:rPr>
          <w:i/>
        </w:rPr>
        <w:t xml:space="preserve"> </w:t>
      </w:r>
    </w:p>
    <w:p w14:paraId="79C51B67" w14:textId="756DB200" w:rsidR="00C45749" w:rsidRPr="001770C8" w:rsidRDefault="00B654B3">
      <w:pPr>
        <w:spacing w:before="40" w:after="40" w:line="276" w:lineRule="auto"/>
        <w:jc w:val="center"/>
        <w:rPr>
          <w:i/>
        </w:rPr>
      </w:pPr>
      <w:r w:rsidRPr="001770C8">
        <w:rPr>
          <w:i/>
        </w:rPr>
        <w:t>của Bộ trưởng Bộ Xây dựng)</w:t>
      </w:r>
    </w:p>
    <w:p w14:paraId="19B93A34" w14:textId="77777777" w:rsidR="00C45749" w:rsidRPr="001770C8" w:rsidRDefault="00B654B3">
      <w:pPr>
        <w:spacing w:before="40" w:after="40" w:line="276" w:lineRule="auto"/>
        <w:jc w:val="center"/>
        <w:rPr>
          <w:i/>
        </w:rPr>
      </w:pPr>
      <w:r w:rsidRPr="001770C8">
        <w:tab/>
      </w:r>
    </w:p>
    <w:p w14:paraId="71FA9310" w14:textId="77777777" w:rsidR="00C45749" w:rsidRPr="001770C8" w:rsidRDefault="00B654B3">
      <w:pPr>
        <w:spacing w:before="40" w:after="40" w:line="276" w:lineRule="auto"/>
        <w:ind w:firstLine="720"/>
        <w:rPr>
          <w:b/>
          <w:sz w:val="26"/>
        </w:rPr>
      </w:pPr>
      <w:r w:rsidRPr="001770C8">
        <w:rPr>
          <w:b/>
          <w:sz w:val="26"/>
        </w:rPr>
        <w:t>I. PHƯƠNG PHÁP XÁC ĐỊNH SƠ BỘ TỔNG MỨC ĐẦU TƯ</w:t>
      </w:r>
    </w:p>
    <w:p w14:paraId="5E2E30E4" w14:textId="5031C377" w:rsidR="00C45749" w:rsidRPr="001770C8" w:rsidRDefault="00B654B3" w:rsidP="004F593F">
      <w:pPr>
        <w:spacing w:before="40" w:after="40" w:line="276" w:lineRule="auto"/>
        <w:ind w:firstLine="720"/>
        <w:jc w:val="both"/>
      </w:pPr>
      <w:r w:rsidRPr="001770C8">
        <w:rPr>
          <w:spacing w:val="-4"/>
        </w:rPr>
        <w:t xml:space="preserve">Căn cứ thông tin từ phương án thiết kế sơ bộ của dự án về quy mô, công suất hoặc năng lực phục vụ, </w:t>
      </w:r>
      <w:r w:rsidR="004F593F" w:rsidRPr="001770C8">
        <w:rPr>
          <w:spacing w:val="-4"/>
        </w:rPr>
        <w:t>s</w:t>
      </w:r>
      <w:r w:rsidRPr="001770C8">
        <w:t>ơ bộ tổng mức đầu tư xây dựng</w:t>
      </w:r>
      <w:r w:rsidR="00696894" w:rsidRPr="001770C8">
        <w:t xml:space="preserve"> được ước tính theo công thức sau</w:t>
      </w:r>
      <w:r w:rsidRPr="001770C8">
        <w:t>:</w:t>
      </w:r>
    </w:p>
    <w:p w14:paraId="2D16847A" w14:textId="77777777" w:rsidR="00C45749" w:rsidRPr="001770C8" w:rsidRDefault="00B654B3">
      <w:pPr>
        <w:spacing w:before="40" w:after="40" w:line="276" w:lineRule="auto"/>
        <w:ind w:left="720"/>
      </w:pPr>
      <w:r w:rsidRPr="001770C8">
        <w:rPr>
          <w:sz w:val="26"/>
          <w:szCs w:val="26"/>
        </w:rPr>
        <w:t>V</w:t>
      </w:r>
      <w:r w:rsidRPr="001770C8">
        <w:rPr>
          <w:sz w:val="26"/>
          <w:szCs w:val="26"/>
          <w:vertAlign w:val="superscript"/>
        </w:rPr>
        <w:t>SB</w:t>
      </w:r>
      <w:r w:rsidRPr="001770C8">
        <w:rPr>
          <w:sz w:val="26"/>
          <w:szCs w:val="26"/>
        </w:rPr>
        <w:t xml:space="preserve"> = G</w:t>
      </w:r>
      <w:r w:rsidRPr="001770C8">
        <w:rPr>
          <w:sz w:val="26"/>
          <w:szCs w:val="26"/>
          <w:vertAlign w:val="superscript"/>
        </w:rPr>
        <w:t>SB</w:t>
      </w:r>
      <w:r w:rsidRPr="001770C8">
        <w:rPr>
          <w:sz w:val="26"/>
          <w:szCs w:val="26"/>
          <w:vertAlign w:val="subscript"/>
        </w:rPr>
        <w:t>BT, TĐC</w:t>
      </w:r>
      <w:r w:rsidRPr="001770C8">
        <w:rPr>
          <w:sz w:val="26"/>
          <w:szCs w:val="26"/>
        </w:rPr>
        <w:t xml:space="preserve"> + G</w:t>
      </w:r>
      <w:r w:rsidRPr="001770C8">
        <w:rPr>
          <w:sz w:val="26"/>
          <w:szCs w:val="26"/>
          <w:vertAlign w:val="superscript"/>
        </w:rPr>
        <w:t>SB</w:t>
      </w:r>
      <w:r w:rsidRPr="001770C8">
        <w:rPr>
          <w:sz w:val="26"/>
          <w:szCs w:val="26"/>
          <w:vertAlign w:val="subscript"/>
        </w:rPr>
        <w:t>XD</w:t>
      </w:r>
      <w:r w:rsidRPr="001770C8">
        <w:rPr>
          <w:sz w:val="26"/>
          <w:szCs w:val="26"/>
        </w:rPr>
        <w:t xml:space="preserve"> + G</w:t>
      </w:r>
      <w:r w:rsidRPr="001770C8">
        <w:rPr>
          <w:sz w:val="26"/>
          <w:szCs w:val="26"/>
          <w:vertAlign w:val="superscript"/>
        </w:rPr>
        <w:t>SB</w:t>
      </w:r>
      <w:r w:rsidRPr="001770C8">
        <w:rPr>
          <w:sz w:val="26"/>
          <w:szCs w:val="26"/>
          <w:vertAlign w:val="subscript"/>
        </w:rPr>
        <w:t>TB</w:t>
      </w:r>
      <w:r w:rsidRPr="001770C8">
        <w:rPr>
          <w:sz w:val="26"/>
          <w:szCs w:val="26"/>
        </w:rPr>
        <w:t xml:space="preserve"> + G</w:t>
      </w:r>
      <w:r w:rsidRPr="001770C8">
        <w:rPr>
          <w:sz w:val="26"/>
          <w:szCs w:val="26"/>
          <w:vertAlign w:val="superscript"/>
        </w:rPr>
        <w:t>SB</w:t>
      </w:r>
      <w:r w:rsidRPr="001770C8">
        <w:rPr>
          <w:sz w:val="26"/>
          <w:szCs w:val="26"/>
          <w:vertAlign w:val="subscript"/>
        </w:rPr>
        <w:t xml:space="preserve">QLDA </w:t>
      </w:r>
      <w:r w:rsidRPr="001770C8">
        <w:rPr>
          <w:sz w:val="26"/>
          <w:szCs w:val="26"/>
        </w:rPr>
        <w:t>+ G</w:t>
      </w:r>
      <w:r w:rsidRPr="001770C8">
        <w:rPr>
          <w:sz w:val="26"/>
          <w:szCs w:val="26"/>
          <w:vertAlign w:val="superscript"/>
        </w:rPr>
        <w:t>SB</w:t>
      </w:r>
      <w:r w:rsidRPr="001770C8">
        <w:rPr>
          <w:sz w:val="26"/>
          <w:szCs w:val="26"/>
          <w:vertAlign w:val="subscript"/>
        </w:rPr>
        <w:t>TV</w:t>
      </w:r>
      <w:r w:rsidRPr="001770C8">
        <w:rPr>
          <w:sz w:val="26"/>
          <w:szCs w:val="26"/>
        </w:rPr>
        <w:t xml:space="preserve"> + G</w:t>
      </w:r>
      <w:r w:rsidRPr="001770C8">
        <w:rPr>
          <w:sz w:val="26"/>
          <w:szCs w:val="26"/>
          <w:vertAlign w:val="superscript"/>
        </w:rPr>
        <w:t>SB</w:t>
      </w:r>
      <w:r w:rsidRPr="001770C8">
        <w:rPr>
          <w:sz w:val="26"/>
          <w:szCs w:val="26"/>
          <w:vertAlign w:val="subscript"/>
        </w:rPr>
        <w:t xml:space="preserve">K </w:t>
      </w:r>
      <w:r w:rsidRPr="001770C8">
        <w:rPr>
          <w:sz w:val="26"/>
          <w:szCs w:val="26"/>
        </w:rPr>
        <w:t>+ G</w:t>
      </w:r>
      <w:r w:rsidRPr="001770C8">
        <w:rPr>
          <w:sz w:val="26"/>
          <w:szCs w:val="26"/>
          <w:vertAlign w:val="superscript"/>
        </w:rPr>
        <w:t>SB</w:t>
      </w:r>
      <w:r w:rsidRPr="001770C8">
        <w:rPr>
          <w:sz w:val="26"/>
          <w:szCs w:val="26"/>
          <w:vertAlign w:val="subscript"/>
        </w:rPr>
        <w:t>DP</w:t>
      </w:r>
      <w:r w:rsidRPr="001770C8">
        <w:t xml:space="preserve">   (1.1)</w:t>
      </w:r>
    </w:p>
    <w:p w14:paraId="53E51A81" w14:textId="77777777" w:rsidR="00C45749" w:rsidRPr="001770C8" w:rsidRDefault="00B654B3">
      <w:pPr>
        <w:spacing w:before="40" w:after="40" w:line="276" w:lineRule="auto"/>
        <w:ind w:firstLine="720"/>
        <w:jc w:val="both"/>
      </w:pPr>
      <w:r w:rsidRPr="001770C8">
        <w:t>Trong đó:</w:t>
      </w:r>
    </w:p>
    <w:p w14:paraId="1736AD11" w14:textId="0C5296A6" w:rsidR="00C45749" w:rsidRPr="001770C8" w:rsidRDefault="00B654B3">
      <w:pPr>
        <w:widowControl w:val="0"/>
        <w:spacing w:before="40" w:after="40" w:line="276" w:lineRule="auto"/>
        <w:ind w:left="720"/>
        <w:jc w:val="both"/>
      </w:pPr>
      <w:r w:rsidRPr="001770C8">
        <w:t>- V</w:t>
      </w:r>
      <w:r w:rsidRPr="001770C8">
        <w:rPr>
          <w:vertAlign w:val="superscript"/>
        </w:rPr>
        <w:t>SB</w:t>
      </w:r>
      <w:r w:rsidRPr="001770C8">
        <w:t xml:space="preserve">: sơ bộ tổng mức đầu tư </w:t>
      </w:r>
      <w:r w:rsidR="001770C8" w:rsidRPr="001770C8">
        <w:t xml:space="preserve">xây dựng </w:t>
      </w:r>
      <w:r w:rsidRPr="001770C8">
        <w:t>của dự án đầu tư xây dựng;</w:t>
      </w:r>
    </w:p>
    <w:p w14:paraId="279A35BA"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BT, TĐC</w:t>
      </w:r>
      <w:r w:rsidRPr="001770C8">
        <w:t>: chi phí bồi thường, hỗ trợ và tái định cư;</w:t>
      </w:r>
    </w:p>
    <w:p w14:paraId="620BDE29"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XD</w:t>
      </w:r>
      <w:r w:rsidRPr="001770C8">
        <w:t>: chi phí xây dựng;</w:t>
      </w:r>
    </w:p>
    <w:p w14:paraId="7C56B092"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TB</w:t>
      </w:r>
      <w:r w:rsidRPr="001770C8">
        <w:t>: chi phí thiết bị;</w:t>
      </w:r>
    </w:p>
    <w:p w14:paraId="24C0BD8A"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QLDA</w:t>
      </w:r>
      <w:r w:rsidRPr="001770C8">
        <w:t>: chi phí quản lý‎ dự án;</w:t>
      </w:r>
    </w:p>
    <w:p w14:paraId="11340B36"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TV</w:t>
      </w:r>
      <w:r w:rsidRPr="001770C8">
        <w:t>: chi phí tư vấn đầu tư xây dựng;</w:t>
      </w:r>
    </w:p>
    <w:p w14:paraId="149ED350" w14:textId="77777777" w:rsidR="00C45749" w:rsidRPr="001770C8" w:rsidRDefault="00B654B3">
      <w:pPr>
        <w:widowControl w:val="0"/>
        <w:spacing w:before="40" w:after="40" w:line="276" w:lineRule="auto"/>
        <w:ind w:left="720"/>
        <w:jc w:val="both"/>
      </w:pPr>
      <w:r w:rsidRPr="001770C8">
        <w:t>- G</w:t>
      </w:r>
      <w:r w:rsidRPr="001770C8">
        <w:rPr>
          <w:vertAlign w:val="superscript"/>
        </w:rPr>
        <w:t>SB</w:t>
      </w:r>
      <w:r w:rsidRPr="001770C8">
        <w:rPr>
          <w:vertAlign w:val="subscript"/>
        </w:rPr>
        <w:t>K</w:t>
      </w:r>
      <w:r w:rsidRPr="001770C8">
        <w:t>: chi phí khác;</w:t>
      </w:r>
    </w:p>
    <w:p w14:paraId="2C1D5C7C" w14:textId="77777777" w:rsidR="00C45749" w:rsidRPr="001770C8" w:rsidRDefault="00B654B3">
      <w:pPr>
        <w:spacing w:before="40" w:after="40" w:line="276" w:lineRule="auto"/>
        <w:ind w:left="720"/>
        <w:jc w:val="both"/>
      </w:pPr>
      <w:r w:rsidRPr="001770C8">
        <w:t>- G</w:t>
      </w:r>
      <w:r w:rsidRPr="001770C8">
        <w:rPr>
          <w:vertAlign w:val="superscript"/>
        </w:rPr>
        <w:t>SB</w:t>
      </w:r>
      <w:r w:rsidRPr="001770C8">
        <w:rPr>
          <w:vertAlign w:val="subscript"/>
        </w:rPr>
        <w:t>DP</w:t>
      </w:r>
      <w:r w:rsidRPr="001770C8">
        <w:t>: chi phí dự phòng.</w:t>
      </w:r>
    </w:p>
    <w:p w14:paraId="7D71D244" w14:textId="77777777" w:rsidR="00C45749" w:rsidRPr="001770C8" w:rsidRDefault="00867505">
      <w:pPr>
        <w:tabs>
          <w:tab w:val="left" w:pos="709"/>
        </w:tabs>
        <w:spacing w:before="40" w:after="40" w:line="276" w:lineRule="auto"/>
        <w:ind w:firstLine="720"/>
        <w:rPr>
          <w:b/>
        </w:rPr>
      </w:pPr>
      <w:r w:rsidRPr="001770C8">
        <w:rPr>
          <w:b/>
        </w:rPr>
        <w:t>1.</w:t>
      </w:r>
      <w:r w:rsidR="00B654B3" w:rsidRPr="001770C8">
        <w:rPr>
          <w:b/>
        </w:rPr>
        <w:t xml:space="preserve">1. Chi phí bồi thường, hỗ trợ và tái định cư </w:t>
      </w:r>
    </w:p>
    <w:p w14:paraId="129C7703" w14:textId="576A2077" w:rsidR="00C45749" w:rsidRPr="001770C8" w:rsidRDefault="00B654B3">
      <w:pPr>
        <w:spacing w:before="40" w:after="40" w:line="276" w:lineRule="auto"/>
        <w:ind w:firstLine="720"/>
        <w:jc w:val="both"/>
      </w:pPr>
      <w:r w:rsidRPr="001770C8">
        <w:t xml:space="preserve">Căn cứ dự kiến về địa điểm, diện tích cần sử dụng cho dự án đầu tư xây dựng, chi phí bồi thường, hỗ trợ </w:t>
      </w:r>
      <w:r w:rsidR="001770C8" w:rsidRPr="001770C8">
        <w:t xml:space="preserve">và </w:t>
      </w:r>
      <w:r w:rsidRPr="001770C8">
        <w:t xml:space="preserve">tái định cư </w:t>
      </w:r>
      <w:r w:rsidR="009F7293" w:rsidRPr="001770C8">
        <w:t xml:space="preserve">được ước tính </w:t>
      </w:r>
      <w:r w:rsidRPr="001770C8">
        <w:t>theo diện tích cần sử dụng</w:t>
      </w:r>
      <w:r w:rsidR="009F7293" w:rsidRPr="001770C8">
        <w:t>, khối lượng phải bồi thường, hỗ trợ, tái định cư của dự án</w:t>
      </w:r>
      <w:r w:rsidRPr="001770C8">
        <w:t xml:space="preserve"> và các chế độ chính sách về </w:t>
      </w:r>
      <w:r w:rsidR="009F7293" w:rsidRPr="001770C8">
        <w:t xml:space="preserve">bồi thường, </w:t>
      </w:r>
      <w:r w:rsidRPr="001770C8">
        <w:t>hỗ trợ khi Nhà nước thu hồi đất</w:t>
      </w:r>
      <w:r w:rsidR="009F7293" w:rsidRPr="001770C8">
        <w:t xml:space="preserve"> </w:t>
      </w:r>
      <w:r w:rsidRPr="001770C8">
        <w:t>tại địa điểm dự kiến có dự án và các chế độ chính sách của Nhà nước có liên quan.</w:t>
      </w:r>
    </w:p>
    <w:p w14:paraId="4E3BB296" w14:textId="77777777" w:rsidR="00C45749" w:rsidRPr="001770C8" w:rsidRDefault="00867505">
      <w:pPr>
        <w:spacing w:before="40" w:after="40" w:line="276" w:lineRule="auto"/>
        <w:ind w:firstLine="720"/>
        <w:rPr>
          <w:b/>
        </w:rPr>
      </w:pPr>
      <w:r w:rsidRPr="001770C8">
        <w:rPr>
          <w:b/>
        </w:rPr>
        <w:t>1.</w:t>
      </w:r>
      <w:r w:rsidR="00B654B3" w:rsidRPr="001770C8">
        <w:rPr>
          <w:b/>
        </w:rPr>
        <w:t>2. Chi phí xây dựng</w:t>
      </w:r>
    </w:p>
    <w:p w14:paraId="633F017A" w14:textId="27C22F7B" w:rsidR="00C45749" w:rsidRPr="001770C8" w:rsidRDefault="00867505" w:rsidP="00FF7F35">
      <w:pPr>
        <w:widowControl w:val="0"/>
        <w:spacing w:before="40" w:after="40" w:line="276" w:lineRule="auto"/>
        <w:ind w:firstLine="720"/>
        <w:jc w:val="both"/>
      </w:pPr>
      <w:r w:rsidRPr="001770C8">
        <w:t>1.</w:t>
      </w:r>
      <w:r w:rsidR="00B654B3" w:rsidRPr="001770C8">
        <w:t xml:space="preserve">2.1. </w:t>
      </w:r>
      <w:r w:rsidR="00FF2DA4" w:rsidRPr="001770C8">
        <w:t>Đối</w:t>
      </w:r>
      <w:r w:rsidR="00FF2DA4" w:rsidRPr="001770C8">
        <w:rPr>
          <w:lang w:val="vi-VN"/>
        </w:rPr>
        <w:t xml:space="preserve"> với</w:t>
      </w:r>
      <w:r w:rsidR="00B654B3" w:rsidRPr="001770C8">
        <w:t xml:space="preserve"> thiết kế sơ bộ của dự án thể hiện được quy mô, công suất hoặc năng lực phục vụ của công</w:t>
      </w:r>
      <w:r w:rsidR="00B654B3" w:rsidRPr="001770C8">
        <w:rPr>
          <w:i/>
        </w:rPr>
        <w:t xml:space="preserve"> </w:t>
      </w:r>
      <w:r w:rsidR="00B654B3" w:rsidRPr="001770C8">
        <w:t>trình thuộc dự án thì chi phí xây dựng của dự án được ước tính như sau:</w:t>
      </w:r>
    </w:p>
    <w:p w14:paraId="03288F20" w14:textId="35DCEA20" w:rsidR="00C45749" w:rsidRPr="001770C8" w:rsidRDefault="00B654B3" w:rsidP="00FF7F35">
      <w:pPr>
        <w:widowControl w:val="0"/>
        <w:spacing w:before="40" w:after="40" w:line="276" w:lineRule="auto"/>
        <w:ind w:firstLine="720"/>
        <w:jc w:val="both"/>
      </w:pPr>
      <w:r w:rsidRPr="001770C8">
        <w:t>Chi phí xây dựng của dự án (G</w:t>
      </w:r>
      <w:r w:rsidR="003C20D9" w:rsidRPr="001770C8">
        <w:rPr>
          <w:vertAlign w:val="superscript"/>
        </w:rPr>
        <w:t>SB</w:t>
      </w:r>
      <w:r w:rsidRPr="001770C8">
        <w:rPr>
          <w:vertAlign w:val="subscript"/>
        </w:rPr>
        <w:t>XD</w:t>
      </w:r>
      <w:r w:rsidRPr="001770C8">
        <w:t xml:space="preserve">) bằng tổng chi phí xây dựng của các công trình thuộc dự án. </w:t>
      </w:r>
    </w:p>
    <w:p w14:paraId="46075E05" w14:textId="07D9964E" w:rsidR="00C45749" w:rsidRPr="001770C8" w:rsidRDefault="00B654B3" w:rsidP="00E43080">
      <w:pPr>
        <w:widowControl w:val="0"/>
        <w:spacing w:before="40" w:after="40" w:line="276" w:lineRule="auto"/>
        <w:ind w:firstLine="720"/>
        <w:jc w:val="both"/>
        <w:rPr>
          <w:spacing w:val="-6"/>
        </w:rPr>
      </w:pPr>
      <w:r w:rsidRPr="001770C8">
        <w:rPr>
          <w:spacing w:val="-6"/>
        </w:rPr>
        <w:t>Chi phí xây dựng của công trình (G</w:t>
      </w:r>
      <w:r w:rsidRPr="001770C8">
        <w:rPr>
          <w:spacing w:val="-6"/>
          <w:vertAlign w:val="superscript"/>
        </w:rPr>
        <w:t>S</w:t>
      </w:r>
      <w:r w:rsidR="003C20D9" w:rsidRPr="001770C8">
        <w:rPr>
          <w:spacing w:val="-6"/>
          <w:vertAlign w:val="superscript"/>
        </w:rPr>
        <w:t>B</w:t>
      </w:r>
      <w:r w:rsidRPr="001770C8">
        <w:rPr>
          <w:spacing w:val="-6"/>
          <w:vertAlign w:val="subscript"/>
        </w:rPr>
        <w:t>XDCT</w:t>
      </w:r>
      <w:r w:rsidRPr="001770C8">
        <w:rPr>
          <w:spacing w:val="-6"/>
        </w:rPr>
        <w:t>) đư</w:t>
      </w:r>
      <w:r w:rsidR="00F156DD" w:rsidRPr="001770C8">
        <w:rPr>
          <w:spacing w:val="-6"/>
        </w:rPr>
        <w:t>ợc ước tính theo công thức sau:</w:t>
      </w:r>
    </w:p>
    <w:p w14:paraId="23AEC3C8" w14:textId="473DD208" w:rsidR="00C45749" w:rsidRPr="001770C8" w:rsidRDefault="00B654B3">
      <w:pPr>
        <w:spacing w:before="40" w:after="40" w:line="276" w:lineRule="auto"/>
        <w:jc w:val="center"/>
      </w:pPr>
      <w:r w:rsidRPr="001770C8">
        <w:t>G</w:t>
      </w:r>
      <w:r w:rsidRPr="001770C8">
        <w:rPr>
          <w:vertAlign w:val="superscript"/>
        </w:rPr>
        <w:t>S</w:t>
      </w:r>
      <w:r w:rsidR="003C20D9" w:rsidRPr="001770C8">
        <w:rPr>
          <w:vertAlign w:val="superscript"/>
        </w:rPr>
        <w:t>B</w:t>
      </w:r>
      <w:r w:rsidRPr="001770C8">
        <w:rPr>
          <w:vertAlign w:val="subscript"/>
        </w:rPr>
        <w:t xml:space="preserve">XDCT </w:t>
      </w:r>
      <w:r w:rsidRPr="001770C8">
        <w:t>= P x S</w:t>
      </w:r>
      <w:r w:rsidR="00F02188" w:rsidRPr="001770C8">
        <w:rPr>
          <w:vertAlign w:val="subscript"/>
        </w:rPr>
        <w:t>XD</w:t>
      </w:r>
      <w:r w:rsidRPr="001770C8">
        <w:rPr>
          <w:vertAlign w:val="subscript"/>
        </w:rPr>
        <w:t xml:space="preserve"> </w:t>
      </w:r>
      <w:r w:rsidRPr="001770C8">
        <w:t>x k</w:t>
      </w:r>
      <w:r w:rsidRPr="001770C8">
        <w:rPr>
          <w:vertAlign w:val="subscript"/>
        </w:rPr>
        <w:t>ĐCXD</w:t>
      </w:r>
      <w:r w:rsidRPr="001770C8">
        <w:t xml:space="preserve"> + C</w:t>
      </w:r>
      <w:r w:rsidRPr="001770C8">
        <w:rPr>
          <w:vertAlign w:val="subscript"/>
        </w:rPr>
        <w:t>CT-SXD</w:t>
      </w:r>
      <w:r w:rsidRPr="001770C8">
        <w:t xml:space="preserve"> </w:t>
      </w:r>
      <w:r w:rsidRPr="001770C8">
        <w:tab/>
        <w:t xml:space="preserve">  (1.2)</w:t>
      </w:r>
    </w:p>
    <w:p w14:paraId="02999199" w14:textId="77777777" w:rsidR="00C45749" w:rsidRPr="001770C8" w:rsidRDefault="00B654B3">
      <w:pPr>
        <w:spacing w:before="40" w:after="40" w:line="276" w:lineRule="auto"/>
        <w:ind w:left="360" w:firstLine="360"/>
      </w:pPr>
      <w:r w:rsidRPr="001770C8">
        <w:t>Trong đó:</w:t>
      </w:r>
    </w:p>
    <w:p w14:paraId="58734810" w14:textId="77777777" w:rsidR="00C45749" w:rsidRPr="001770C8" w:rsidRDefault="00B654B3">
      <w:pPr>
        <w:spacing w:before="40" w:after="40" w:line="276" w:lineRule="auto"/>
        <w:ind w:firstLine="720"/>
      </w:pPr>
      <w:r w:rsidRPr="001770C8">
        <w:t>- P: quy mô, công suất hoặc năng lực phục vụ của công</w:t>
      </w:r>
      <w:r w:rsidRPr="001770C8">
        <w:rPr>
          <w:i/>
        </w:rPr>
        <w:t xml:space="preserve"> </w:t>
      </w:r>
      <w:r w:rsidRPr="001770C8">
        <w:t>trình thuộc dự án;</w:t>
      </w:r>
    </w:p>
    <w:p w14:paraId="59A07178" w14:textId="77BAB385" w:rsidR="00C45749" w:rsidRPr="001770C8" w:rsidRDefault="00B654B3">
      <w:pPr>
        <w:spacing w:before="40" w:after="40" w:line="276" w:lineRule="auto"/>
        <w:ind w:firstLine="720"/>
        <w:jc w:val="both"/>
      </w:pPr>
      <w:r w:rsidRPr="001770C8">
        <w:lastRenderedPageBreak/>
        <w:t>- S</w:t>
      </w:r>
      <w:r w:rsidRPr="001770C8">
        <w:rPr>
          <w:vertAlign w:val="subscript"/>
        </w:rPr>
        <w:t>XD</w:t>
      </w:r>
      <w:r w:rsidRPr="001770C8">
        <w:t>: suất chi phí xây dựng</w:t>
      </w:r>
      <w:r w:rsidR="00FF2DA4" w:rsidRPr="001770C8">
        <w:rPr>
          <w:lang w:val="vi-VN"/>
        </w:rPr>
        <w:t xml:space="preserve"> theo công trình</w:t>
      </w:r>
      <w:r w:rsidRPr="001770C8">
        <w:t xml:space="preserve"> tính cho một đơn vị công suất hoặc năng lực phục vụ do Bộ Xây dựng </w:t>
      </w:r>
      <w:r w:rsidR="00FF2DA4" w:rsidRPr="001770C8">
        <w:t>công</w:t>
      </w:r>
      <w:r w:rsidR="00FF2DA4" w:rsidRPr="001770C8">
        <w:rPr>
          <w:lang w:val="vi-VN"/>
        </w:rPr>
        <w:t xml:space="preserve"> bố</w:t>
      </w:r>
      <w:r w:rsidRPr="001770C8">
        <w:t>, trường hợp chưa có suất vốn đầu tư</w:t>
      </w:r>
      <w:r w:rsidR="001770C8" w:rsidRPr="001770C8">
        <w:t xml:space="preserve"> xây dựng</w:t>
      </w:r>
      <w:r w:rsidRPr="001770C8">
        <w:t xml:space="preserve"> được </w:t>
      </w:r>
      <w:r w:rsidR="00FF2DA4" w:rsidRPr="001770C8">
        <w:t>công</w:t>
      </w:r>
      <w:r w:rsidR="00FF2DA4" w:rsidRPr="001770C8">
        <w:rPr>
          <w:lang w:val="vi-VN"/>
        </w:rPr>
        <w:t xml:space="preserve"> bố</w:t>
      </w:r>
      <w:r w:rsidRPr="001770C8">
        <w:t xml:space="preserve"> hoặc suất vốn đầu tư </w:t>
      </w:r>
      <w:r w:rsidR="001770C8" w:rsidRPr="001770C8">
        <w:t xml:space="preserve">xây dựng </w:t>
      </w:r>
      <w:r w:rsidR="00FF2DA4" w:rsidRPr="001770C8">
        <w:t>công</w:t>
      </w:r>
      <w:r w:rsidR="00FF2DA4" w:rsidRPr="001770C8">
        <w:rPr>
          <w:lang w:val="vi-VN"/>
        </w:rPr>
        <w:t xml:space="preserve"> bố</w:t>
      </w:r>
      <w:r w:rsidRPr="001770C8">
        <w:t xml:space="preserve"> không phù hợp thì tham khảo dữ liệu suất chi phí xây dựng từ các dự án, công trình tương tự.</w:t>
      </w:r>
    </w:p>
    <w:p w14:paraId="7B2DE966" w14:textId="4927BABB" w:rsidR="00C45749" w:rsidRPr="001770C8" w:rsidRDefault="00B654B3">
      <w:pPr>
        <w:spacing w:before="40" w:after="40" w:line="276" w:lineRule="auto"/>
        <w:ind w:firstLine="720"/>
        <w:jc w:val="both"/>
        <w:rPr>
          <w:lang w:val="vi-VN"/>
        </w:rPr>
      </w:pPr>
      <w:r w:rsidRPr="001770C8">
        <w:t>- k</w:t>
      </w:r>
      <w:r w:rsidRPr="001770C8">
        <w:rPr>
          <w:vertAlign w:val="subscript"/>
        </w:rPr>
        <w:t>ĐCXD</w:t>
      </w:r>
      <w:r w:rsidRPr="001770C8">
        <w:t>: hệ số điều chỉnh suất chi phí xây dựng</w:t>
      </w:r>
      <w:r w:rsidR="00E9094F" w:rsidRPr="001770C8">
        <w:rPr>
          <w:lang w:val="vi-VN"/>
        </w:rPr>
        <w:t>.</w:t>
      </w:r>
      <w:r w:rsidR="00FF2DA4" w:rsidRPr="001770C8">
        <w:rPr>
          <w:lang w:val="vi-VN"/>
        </w:rPr>
        <w:t xml:space="preserve"> </w:t>
      </w:r>
      <w:r w:rsidR="00E9094F" w:rsidRPr="001770C8">
        <w:rPr>
          <w:lang w:val="vi-VN"/>
        </w:rPr>
        <w:t>C</w:t>
      </w:r>
      <w:r w:rsidRPr="001770C8">
        <w:t>ăn cứ vào thời điểm xây dựng, địa điểm xây dựng công trình, tiêu chuẩn kỹ thuật, công năng sử dụng, điều kiện xây dựng và các yếu tố khác có liên quan</w:t>
      </w:r>
      <w:r w:rsidR="006F09CA" w:rsidRPr="001770C8">
        <w:t>;</w:t>
      </w:r>
      <w:r w:rsidRPr="001770C8">
        <w:t xml:space="preserve"> hoặc sử dụng </w:t>
      </w:r>
      <w:r w:rsidR="00E9094F" w:rsidRPr="001770C8">
        <w:t>kinh</w:t>
      </w:r>
      <w:r w:rsidR="00E9094F" w:rsidRPr="001770C8">
        <w:rPr>
          <w:lang w:val="vi-VN"/>
        </w:rPr>
        <w:t xml:space="preserve"> nghiệm</w:t>
      </w:r>
      <w:r w:rsidRPr="001770C8">
        <w:t xml:space="preserve"> chuyên gia</w:t>
      </w:r>
      <w:r w:rsidR="00E9094F" w:rsidRPr="001770C8">
        <w:rPr>
          <w:lang w:val="vi-VN"/>
        </w:rPr>
        <w:t>;</w:t>
      </w:r>
      <w:r w:rsidRPr="001770C8">
        <w:t xml:space="preserve"> </w:t>
      </w:r>
      <w:r w:rsidR="00E9094F" w:rsidRPr="001770C8">
        <w:t>hoặc</w:t>
      </w:r>
      <w:r w:rsidR="00E9094F" w:rsidRPr="001770C8">
        <w:rPr>
          <w:lang w:val="vi-VN"/>
        </w:rPr>
        <w:t xml:space="preserve"> </w:t>
      </w:r>
      <w:r w:rsidRPr="001770C8">
        <w:t>chỉ số giá xây dựng</w:t>
      </w:r>
      <w:r w:rsidR="00E9094F" w:rsidRPr="001770C8">
        <w:rPr>
          <w:lang w:val="vi-VN"/>
        </w:rPr>
        <w:t xml:space="preserve"> để xác định hệ số.</w:t>
      </w:r>
    </w:p>
    <w:p w14:paraId="2B5FE1F8" w14:textId="77777777" w:rsidR="00C45749" w:rsidRPr="001770C8" w:rsidRDefault="00B654B3">
      <w:pPr>
        <w:spacing w:before="40" w:after="40" w:line="276" w:lineRule="auto"/>
        <w:ind w:firstLine="720"/>
        <w:jc w:val="both"/>
      </w:pPr>
      <w:r w:rsidRPr="001770C8">
        <w:t>- C</w:t>
      </w:r>
      <w:r w:rsidRPr="001770C8">
        <w:rPr>
          <w:vertAlign w:val="subscript"/>
        </w:rPr>
        <w:t>CT-SXD</w:t>
      </w:r>
      <w:r w:rsidRPr="001770C8">
        <w:t xml:space="preserve">: các khoản mục chi phí thuộc </w:t>
      </w:r>
      <w:r w:rsidR="00E9094F" w:rsidRPr="001770C8">
        <w:t>chi</w:t>
      </w:r>
      <w:r w:rsidR="00E9094F" w:rsidRPr="001770C8">
        <w:rPr>
          <w:lang w:val="vi-VN"/>
        </w:rPr>
        <w:t xml:space="preserve"> phí xây dựng công trình</w:t>
      </w:r>
      <w:r w:rsidRPr="001770C8">
        <w:t xml:space="preserve"> chưa được tính trong suất chi phí xây dựng công trình.</w:t>
      </w:r>
    </w:p>
    <w:p w14:paraId="186CC0EF" w14:textId="3965098C" w:rsidR="00C45749" w:rsidRPr="001770C8" w:rsidRDefault="00867505">
      <w:pPr>
        <w:spacing w:before="40" w:after="40" w:line="276" w:lineRule="auto"/>
        <w:ind w:firstLine="720"/>
        <w:jc w:val="both"/>
      </w:pPr>
      <w:r w:rsidRPr="001770C8">
        <w:t>1.</w:t>
      </w:r>
      <w:r w:rsidR="00B654B3" w:rsidRPr="001770C8">
        <w:t>2.2. Đối với thiết kế sơ bộ của dự án có thể xác định được khối lượng</w:t>
      </w:r>
      <w:r w:rsidR="00E9094F" w:rsidRPr="001770C8">
        <w:rPr>
          <w:lang w:val="vi-VN"/>
        </w:rPr>
        <w:t xml:space="preserve"> nhóm, loại</w:t>
      </w:r>
      <w:r w:rsidR="00B654B3" w:rsidRPr="001770C8">
        <w:t xml:space="preserve"> công tác xây dựng</w:t>
      </w:r>
      <w:r w:rsidR="00E9094F" w:rsidRPr="001770C8">
        <w:rPr>
          <w:lang w:val="vi-VN"/>
        </w:rPr>
        <w:t xml:space="preserve">, </w:t>
      </w:r>
      <w:r w:rsidR="00E21874" w:rsidRPr="001770C8">
        <w:rPr>
          <w:lang w:val="vi-VN"/>
        </w:rPr>
        <w:t xml:space="preserve">đơn vị kết cấu, </w:t>
      </w:r>
      <w:r w:rsidR="00E9094F" w:rsidRPr="001770C8">
        <w:rPr>
          <w:lang w:val="vi-VN"/>
        </w:rPr>
        <w:t>bộ phận công trình</w:t>
      </w:r>
      <w:r w:rsidR="00B654B3" w:rsidRPr="001770C8">
        <w:t xml:space="preserve"> thì chi phí xây dựng của dự án được xác định từ </w:t>
      </w:r>
      <w:r w:rsidR="00E21874" w:rsidRPr="001770C8">
        <w:t>khối lượng</w:t>
      </w:r>
      <w:r w:rsidR="00E21874" w:rsidRPr="001770C8">
        <w:rPr>
          <w:lang w:val="vi-VN"/>
        </w:rPr>
        <w:t xml:space="preserve"> nhóm, loại</w:t>
      </w:r>
      <w:r w:rsidR="00E21874" w:rsidRPr="001770C8">
        <w:t xml:space="preserve"> công tác xây dựng</w:t>
      </w:r>
      <w:r w:rsidR="00E21874" w:rsidRPr="001770C8">
        <w:rPr>
          <w:lang w:val="vi-VN"/>
        </w:rPr>
        <w:t>, đơn vị kết cấu, bộ phận công trình</w:t>
      </w:r>
      <w:r w:rsidR="00B654B3" w:rsidRPr="001770C8">
        <w:t xml:space="preserve"> tính theo thiết kế sơ bộ, giá xây dựng tổng hợp </w:t>
      </w:r>
      <w:r w:rsidR="00E21874" w:rsidRPr="001770C8">
        <w:t>tương</w:t>
      </w:r>
      <w:r w:rsidR="00E21874" w:rsidRPr="001770C8">
        <w:rPr>
          <w:lang w:val="vi-VN"/>
        </w:rPr>
        <w:t xml:space="preserve"> ứng</w:t>
      </w:r>
      <w:r w:rsidR="00B654B3" w:rsidRPr="001770C8">
        <w:t xml:space="preserve"> và các yêu cầu cần thiết khác</w:t>
      </w:r>
      <w:r w:rsidR="009534E2" w:rsidRPr="001770C8">
        <w:t xml:space="preserve"> của dự án</w:t>
      </w:r>
      <w:r w:rsidR="00B654B3" w:rsidRPr="001770C8">
        <w:t>, cụ thể như sau:</w:t>
      </w:r>
    </w:p>
    <w:p w14:paraId="1F326280" w14:textId="77777777" w:rsidR="00C45749" w:rsidRPr="001770C8" w:rsidRDefault="00784DA5" w:rsidP="00B92DD2">
      <w:pPr>
        <w:widowControl w:val="0"/>
        <w:spacing w:before="40" w:after="40" w:line="276" w:lineRule="auto"/>
        <w:ind w:firstLine="720"/>
        <w:jc w:val="both"/>
      </w:pPr>
      <w:r w:rsidRPr="001770C8">
        <w:t>a)</w:t>
      </w:r>
      <w:r w:rsidR="00B654B3" w:rsidRPr="001770C8">
        <w:t xml:space="preserve"> </w:t>
      </w:r>
      <w:r w:rsidR="00E21874" w:rsidRPr="001770C8">
        <w:rPr>
          <w:lang w:val="vi-VN"/>
        </w:rPr>
        <w:t>K</w:t>
      </w:r>
      <w:r w:rsidR="00E21874" w:rsidRPr="001770C8">
        <w:t>hối lượng</w:t>
      </w:r>
      <w:r w:rsidR="00E21874" w:rsidRPr="001770C8">
        <w:rPr>
          <w:lang w:val="vi-VN"/>
        </w:rPr>
        <w:t xml:space="preserve"> nhóm, loại</w:t>
      </w:r>
      <w:r w:rsidR="00E21874" w:rsidRPr="001770C8">
        <w:t xml:space="preserve"> công tác xây dựng</w:t>
      </w:r>
      <w:r w:rsidR="00E21874" w:rsidRPr="001770C8">
        <w:rPr>
          <w:lang w:val="vi-VN"/>
        </w:rPr>
        <w:t>, đơn vị kết cấu, bộ phận công trình</w:t>
      </w:r>
      <w:r w:rsidR="00B654B3" w:rsidRPr="001770C8">
        <w:t xml:space="preserve"> được đo bóc từ hồ sơ thiết kế sơ bộ, phương án công nghệ, thuyết minh báo cáo nghiên cứu tiền khả thi, thuyết minh thiết kế sơ bộ, tiêu chuẩn áp dụng và các yêu cầu thực tế của dự án.</w:t>
      </w:r>
    </w:p>
    <w:p w14:paraId="6AF97B86" w14:textId="3DDFCD71" w:rsidR="00C45749" w:rsidRPr="001770C8" w:rsidRDefault="00784DA5">
      <w:pPr>
        <w:spacing w:before="40" w:after="40" w:line="276" w:lineRule="auto"/>
        <w:ind w:firstLine="720"/>
        <w:jc w:val="both"/>
      </w:pPr>
      <w:r w:rsidRPr="001770C8">
        <w:t>b)</w:t>
      </w:r>
      <w:r w:rsidR="00B654B3" w:rsidRPr="001770C8">
        <w:t xml:space="preserve"> Giá xây dựng </w:t>
      </w:r>
      <w:r w:rsidR="00B81238" w:rsidRPr="001770C8">
        <w:t>tổng</w:t>
      </w:r>
      <w:r w:rsidR="00B81238" w:rsidRPr="001770C8">
        <w:rPr>
          <w:lang w:val="vi-VN"/>
        </w:rPr>
        <w:t xml:space="preserve"> hợp </w:t>
      </w:r>
      <w:r w:rsidR="00FD1335" w:rsidRPr="001770C8">
        <w:t xml:space="preserve">của </w:t>
      </w:r>
      <w:r w:rsidR="00E21874" w:rsidRPr="001770C8">
        <w:t>nhóm</w:t>
      </w:r>
      <w:r w:rsidR="00E21874" w:rsidRPr="001770C8">
        <w:rPr>
          <w:lang w:val="vi-VN"/>
        </w:rPr>
        <w:t>, loại công tác xây dựng, đơn vị kết cấu, bộ phận công trình</w:t>
      </w:r>
      <w:r w:rsidR="00B654B3" w:rsidRPr="001770C8">
        <w:t xml:space="preserve"> xác định theo hướng dẫn tại </w:t>
      </w:r>
      <w:hyperlink w:anchor="Pl4" w:history="1">
        <w:r w:rsidR="00A60DF7" w:rsidRPr="001770C8">
          <w:rPr>
            <w:rStyle w:val="Hyperlink"/>
            <w:bCs/>
            <w:color w:val="auto"/>
          </w:rPr>
          <w:t>Phụ lục IV</w:t>
        </w:r>
      </w:hyperlink>
      <w:r w:rsidR="00B654B3" w:rsidRPr="001770C8">
        <w:t xml:space="preserve">  Thông tư này và giá thị trường.</w:t>
      </w:r>
    </w:p>
    <w:p w14:paraId="0004B846" w14:textId="14337A51" w:rsidR="00C45749" w:rsidRPr="001770C8" w:rsidRDefault="00867505">
      <w:pPr>
        <w:spacing w:before="40" w:after="40" w:line="276" w:lineRule="auto"/>
        <w:ind w:firstLine="720"/>
        <w:jc w:val="both"/>
      </w:pPr>
      <w:r w:rsidRPr="001770C8">
        <w:t>1.</w:t>
      </w:r>
      <w:r w:rsidR="00B654B3" w:rsidRPr="001770C8">
        <w:t>2.3. Đối với thiết kế sơ bộ của dự án chỉ thể hiện ý tưởng ban đầu về thiết kế xây dựng công trình, thông tin sơ bộ về quy mô, công suất</w:t>
      </w:r>
      <w:r w:rsidR="006F09CA" w:rsidRPr="001770C8">
        <w:t>;</w:t>
      </w:r>
      <w:r w:rsidR="00B654B3" w:rsidRPr="001770C8">
        <w:t xml:space="preserve"> hoặc năng lực phục vụ theo </w:t>
      </w:r>
      <w:r w:rsidR="00527D93" w:rsidRPr="001770C8">
        <w:t xml:space="preserve">phương án </w:t>
      </w:r>
      <w:r w:rsidR="00B654B3" w:rsidRPr="001770C8">
        <w:t xml:space="preserve">thiết kế sơ bộ của dự án thì chi phí xây dựng của dự án được </w:t>
      </w:r>
      <w:r w:rsidR="00527D93" w:rsidRPr="001770C8">
        <w:t>dự</w:t>
      </w:r>
      <w:r w:rsidR="00B654B3" w:rsidRPr="001770C8">
        <w:t xml:space="preserve"> tính từ dữ liệu chi phí xây dựng công trình thuộc dự án tương tự về loại, quy mô, tính chất </w:t>
      </w:r>
      <w:r w:rsidR="00584BD4" w:rsidRPr="001770C8">
        <w:t>đã thực hiện</w:t>
      </w:r>
      <w:r w:rsidR="00B654B3" w:rsidRPr="001770C8">
        <w:t>.</w:t>
      </w:r>
    </w:p>
    <w:p w14:paraId="3D3B7D77" w14:textId="2E4917FF" w:rsidR="00D75C98" w:rsidRPr="001770C8" w:rsidRDefault="00B654B3" w:rsidP="00A47818">
      <w:pPr>
        <w:widowControl w:val="0"/>
        <w:spacing w:before="40" w:after="40" w:line="276" w:lineRule="auto"/>
        <w:ind w:firstLine="720"/>
        <w:jc w:val="both"/>
        <w:rPr>
          <w:spacing w:val="-4"/>
        </w:rPr>
      </w:pPr>
      <w:r w:rsidRPr="001770C8">
        <w:rPr>
          <w:spacing w:val="-4"/>
        </w:rPr>
        <w:t xml:space="preserve">Các dự án tương tự là những dự án có </w:t>
      </w:r>
      <w:r w:rsidR="00250D44" w:rsidRPr="001770C8">
        <w:rPr>
          <w:spacing w:val="-4"/>
        </w:rPr>
        <w:t xml:space="preserve">cùng </w:t>
      </w:r>
      <w:r w:rsidRPr="001770C8">
        <w:rPr>
          <w:spacing w:val="-4"/>
        </w:rPr>
        <w:t>quy mô, tính chất dự án</w:t>
      </w:r>
      <w:r w:rsidR="00E9094F" w:rsidRPr="001770C8">
        <w:rPr>
          <w:spacing w:val="-4"/>
          <w:lang w:val="vi-VN"/>
        </w:rPr>
        <w:t>;</w:t>
      </w:r>
      <w:r w:rsidRPr="001770C8">
        <w:rPr>
          <w:spacing w:val="-4"/>
        </w:rPr>
        <w:t xml:space="preserve"> các công trình xây dựng </w:t>
      </w:r>
      <w:r w:rsidR="00E9094F" w:rsidRPr="001770C8">
        <w:rPr>
          <w:spacing w:val="-4"/>
        </w:rPr>
        <w:t>tương</w:t>
      </w:r>
      <w:r w:rsidR="00E9094F" w:rsidRPr="001770C8">
        <w:rPr>
          <w:spacing w:val="-4"/>
          <w:lang w:val="vi-VN"/>
        </w:rPr>
        <w:t xml:space="preserve"> tự là các công trình có</w:t>
      </w:r>
      <w:r w:rsidRPr="001770C8">
        <w:rPr>
          <w:spacing w:val="-4"/>
        </w:rPr>
        <w:t xml:space="preserve"> loại, cấp công trình, công suất của dây chuyền công nghệ (đối với công trình sản xuất) tương tự nhau. Chủ đầu tư, đơn vị tư vấn có trách nhiệm phân tích, đánh giá mức độ tương đồng của dự án.</w:t>
      </w:r>
    </w:p>
    <w:p w14:paraId="292C1645" w14:textId="0695149C" w:rsidR="00C45749" w:rsidRPr="001770C8" w:rsidRDefault="00B654B3">
      <w:pPr>
        <w:spacing w:before="40" w:after="40" w:line="276" w:lineRule="auto"/>
        <w:ind w:firstLine="720"/>
        <w:jc w:val="both"/>
        <w:rPr>
          <w:b/>
        </w:rPr>
      </w:pPr>
      <w:r w:rsidRPr="001770C8">
        <w:rPr>
          <w:b/>
        </w:rPr>
        <w:t>1.3. Chi phí thiết bị</w:t>
      </w:r>
    </w:p>
    <w:p w14:paraId="1B5F1D73" w14:textId="670F5C03" w:rsidR="00C45749" w:rsidRPr="001770C8" w:rsidRDefault="00B654B3" w:rsidP="005D6323">
      <w:pPr>
        <w:widowControl w:val="0"/>
        <w:spacing w:before="40" w:after="40" w:line="276" w:lineRule="auto"/>
        <w:ind w:firstLine="720"/>
        <w:jc w:val="both"/>
      </w:pPr>
      <w:r w:rsidRPr="001770C8">
        <w:t xml:space="preserve"> </w:t>
      </w:r>
      <w:bookmarkStart w:id="0" w:name="PL1M131"/>
      <w:bookmarkEnd w:id="0"/>
      <w:r w:rsidRPr="001770C8">
        <w:t xml:space="preserve">1.3.1. </w:t>
      </w:r>
      <w:r w:rsidR="008C64C0" w:rsidRPr="001770C8">
        <w:t xml:space="preserve">Đối với </w:t>
      </w:r>
      <w:r w:rsidRPr="001770C8">
        <w:t>thiết kế sơ bộ thể hiện được quy mô, công suất hoặc năng lực phục vụ của công</w:t>
      </w:r>
      <w:r w:rsidRPr="001770C8">
        <w:rPr>
          <w:i/>
        </w:rPr>
        <w:t xml:space="preserve"> </w:t>
      </w:r>
      <w:r w:rsidRPr="001770C8">
        <w:t>trình thuộc dự án thì chi phí thiết bị của dự án được ước tính như sau:</w:t>
      </w:r>
    </w:p>
    <w:p w14:paraId="2AF98A16" w14:textId="763CABC7" w:rsidR="00C45749" w:rsidRPr="001770C8" w:rsidRDefault="00B654B3" w:rsidP="00D4597A">
      <w:pPr>
        <w:widowControl w:val="0"/>
        <w:spacing w:before="40" w:after="40" w:line="276" w:lineRule="auto"/>
        <w:ind w:firstLine="720"/>
        <w:jc w:val="both"/>
        <w:rPr>
          <w:b/>
        </w:rPr>
      </w:pPr>
      <w:r w:rsidRPr="001770C8">
        <w:t>Chi phí thiết bị của dự án (G</w:t>
      </w:r>
      <w:r w:rsidRPr="001770C8">
        <w:rPr>
          <w:vertAlign w:val="superscript"/>
        </w:rPr>
        <w:t>S</w:t>
      </w:r>
      <w:r w:rsidR="003C20D9" w:rsidRPr="001770C8">
        <w:rPr>
          <w:vertAlign w:val="superscript"/>
        </w:rPr>
        <w:t>B</w:t>
      </w:r>
      <w:r w:rsidRPr="001770C8">
        <w:rPr>
          <w:vertAlign w:val="subscript"/>
        </w:rPr>
        <w:t>TB</w:t>
      </w:r>
      <w:r w:rsidRPr="001770C8">
        <w:t xml:space="preserve">) bằng tổng chi phí thiết bị của các công </w:t>
      </w:r>
      <w:r w:rsidRPr="001770C8">
        <w:lastRenderedPageBreak/>
        <w:t>trình thuộc dự án. Chi phí thiết bị của công trình (G</w:t>
      </w:r>
      <w:r w:rsidRPr="001770C8">
        <w:rPr>
          <w:vertAlign w:val="superscript"/>
        </w:rPr>
        <w:t>S</w:t>
      </w:r>
      <w:r w:rsidR="003C20D9" w:rsidRPr="001770C8">
        <w:rPr>
          <w:vertAlign w:val="superscript"/>
        </w:rPr>
        <w:t>B</w:t>
      </w:r>
      <w:r w:rsidRPr="001770C8">
        <w:rPr>
          <w:vertAlign w:val="subscript"/>
        </w:rPr>
        <w:t>TBCT</w:t>
      </w:r>
      <w:r w:rsidRPr="001770C8">
        <w:t xml:space="preserve">) được ước tính theo công thức sau: </w:t>
      </w:r>
    </w:p>
    <w:p w14:paraId="42334881" w14:textId="0AE099B2" w:rsidR="00C45749" w:rsidRPr="001770C8" w:rsidRDefault="00B654B3">
      <w:pPr>
        <w:spacing w:before="40" w:after="40" w:line="276" w:lineRule="auto"/>
        <w:jc w:val="center"/>
      </w:pPr>
      <w:r w:rsidRPr="001770C8">
        <w:t>G</w:t>
      </w:r>
      <w:r w:rsidRPr="001770C8">
        <w:rPr>
          <w:vertAlign w:val="superscript"/>
        </w:rPr>
        <w:t>S</w:t>
      </w:r>
      <w:r w:rsidR="003C20D9" w:rsidRPr="001770C8">
        <w:rPr>
          <w:vertAlign w:val="superscript"/>
        </w:rPr>
        <w:t>B</w:t>
      </w:r>
      <w:r w:rsidRPr="001770C8">
        <w:rPr>
          <w:vertAlign w:val="subscript"/>
        </w:rPr>
        <w:t>TBCT</w:t>
      </w:r>
      <w:r w:rsidR="00F02188" w:rsidRPr="001770C8">
        <w:t xml:space="preserve"> =</w:t>
      </w:r>
      <w:r w:rsidRPr="001770C8">
        <w:t xml:space="preserve"> P x S</w:t>
      </w:r>
      <w:r w:rsidR="005F68FB" w:rsidRPr="001770C8">
        <w:rPr>
          <w:vertAlign w:val="subscript"/>
        </w:rPr>
        <w:t>TB</w:t>
      </w:r>
      <w:r w:rsidRPr="001770C8">
        <w:rPr>
          <w:vertAlign w:val="subscript"/>
        </w:rPr>
        <w:t xml:space="preserve"> </w:t>
      </w:r>
      <w:r w:rsidRPr="001770C8">
        <w:t>x k</w:t>
      </w:r>
      <w:r w:rsidRPr="001770C8">
        <w:rPr>
          <w:vertAlign w:val="subscript"/>
        </w:rPr>
        <w:t>ĐCTB</w:t>
      </w:r>
      <w:r w:rsidRPr="001770C8">
        <w:t xml:space="preserve"> + C</w:t>
      </w:r>
      <w:r w:rsidRPr="001770C8">
        <w:rPr>
          <w:vertAlign w:val="subscript"/>
        </w:rPr>
        <w:t>CT-STB</w:t>
      </w:r>
      <w:r w:rsidRPr="001770C8">
        <w:tab/>
        <w:t>(1.3)</w:t>
      </w:r>
    </w:p>
    <w:p w14:paraId="447166E3" w14:textId="77777777" w:rsidR="00C45749" w:rsidRPr="001770C8" w:rsidRDefault="00B654B3">
      <w:pPr>
        <w:spacing w:before="40" w:after="40" w:line="276" w:lineRule="auto"/>
        <w:ind w:left="360" w:firstLine="360"/>
        <w:jc w:val="both"/>
      </w:pPr>
      <w:r w:rsidRPr="001770C8">
        <w:t>Trong đó:</w:t>
      </w:r>
    </w:p>
    <w:p w14:paraId="4D84ED21" w14:textId="097D6682" w:rsidR="00C45749" w:rsidRPr="001770C8" w:rsidRDefault="00B654B3">
      <w:pPr>
        <w:spacing w:before="40" w:after="40" w:line="276" w:lineRule="auto"/>
        <w:ind w:firstLine="720"/>
        <w:jc w:val="both"/>
      </w:pPr>
      <w:r w:rsidRPr="001770C8">
        <w:t>- S</w:t>
      </w:r>
      <w:r w:rsidRPr="001770C8">
        <w:rPr>
          <w:vertAlign w:val="subscript"/>
        </w:rPr>
        <w:t>TB</w:t>
      </w:r>
      <w:r w:rsidRPr="001770C8">
        <w:t>: suất chi phí thiết bị công trình, thiết bị công nghệ tính cho một đơn vị công suất, năng lực phục vụ của công trình do Bộ Xây dựng công</w:t>
      </w:r>
      <w:r w:rsidRPr="001770C8">
        <w:rPr>
          <w:lang w:val="vi-VN"/>
        </w:rPr>
        <w:t xml:space="preserve"> bố</w:t>
      </w:r>
      <w:r w:rsidR="00D727A4" w:rsidRPr="001770C8">
        <w:t>.</w:t>
      </w:r>
      <w:r w:rsidRPr="001770C8">
        <w:t xml:space="preserve"> </w:t>
      </w:r>
      <w:r w:rsidR="00D727A4" w:rsidRPr="001770C8">
        <w:t>T</w:t>
      </w:r>
      <w:r w:rsidRPr="001770C8">
        <w:t>rường hợp chưa có suất chi phí thiết bị được công</w:t>
      </w:r>
      <w:r w:rsidRPr="001770C8">
        <w:rPr>
          <w:lang w:val="vi-VN"/>
        </w:rPr>
        <w:t xml:space="preserve"> bố</w:t>
      </w:r>
      <w:r w:rsidRPr="001770C8">
        <w:t xml:space="preserve"> hoặc suất chi phí công</w:t>
      </w:r>
      <w:r w:rsidRPr="001770C8">
        <w:rPr>
          <w:lang w:val="vi-VN"/>
        </w:rPr>
        <w:t xml:space="preserve"> bố</w:t>
      </w:r>
      <w:r w:rsidRPr="001770C8">
        <w:t xml:space="preserve"> chưa phù hợp thì tham khảo suất chi phí từ các dự án, công trình tương tự. </w:t>
      </w:r>
    </w:p>
    <w:p w14:paraId="7F89DC95" w14:textId="77777777" w:rsidR="00C45749" w:rsidRPr="001770C8" w:rsidRDefault="00B654B3">
      <w:pPr>
        <w:spacing w:before="40" w:after="40" w:line="276" w:lineRule="auto"/>
        <w:ind w:firstLine="720"/>
        <w:jc w:val="both"/>
        <w:rPr>
          <w:lang w:val="vi-VN"/>
        </w:rPr>
      </w:pPr>
      <w:r w:rsidRPr="001770C8">
        <w:t>- k</w:t>
      </w:r>
      <w:r w:rsidRPr="001770C8">
        <w:rPr>
          <w:vertAlign w:val="subscript"/>
        </w:rPr>
        <w:t>ĐCTB</w:t>
      </w:r>
      <w:r w:rsidRPr="001770C8">
        <w:t>: hệ số điều chỉnh suất chi phí thiết bị của công trình</w:t>
      </w:r>
      <w:r w:rsidRPr="001770C8">
        <w:rPr>
          <w:lang w:val="vi-VN"/>
        </w:rPr>
        <w:t>. Căn cứ vào thời điểm đầu tư, mức độ đầu tư</w:t>
      </w:r>
      <w:r w:rsidRPr="001770C8">
        <w:t>, loại, cấp công trình, năng lực phục vụ của công trình và các yếu tố khác có liên quan hoặc sử</w:t>
      </w:r>
      <w:r w:rsidRPr="001770C8">
        <w:rPr>
          <w:lang w:val="vi-VN"/>
        </w:rPr>
        <w:t xml:space="preserve"> dụng kinh nghiệm </w:t>
      </w:r>
      <w:r w:rsidRPr="001770C8">
        <w:t>chuyên gi</w:t>
      </w:r>
      <w:r w:rsidRPr="001770C8">
        <w:rPr>
          <w:lang w:val="vi-VN"/>
        </w:rPr>
        <w:t>a hoặc chỉ số giá để xác định hệ số điều chỉnh.</w:t>
      </w:r>
    </w:p>
    <w:p w14:paraId="66E038E9" w14:textId="77777777" w:rsidR="00C45749" w:rsidRPr="001770C8" w:rsidRDefault="00B654B3">
      <w:pPr>
        <w:spacing w:before="40" w:after="40" w:line="276" w:lineRule="auto"/>
        <w:ind w:firstLine="720"/>
        <w:jc w:val="both"/>
      </w:pPr>
      <w:r w:rsidRPr="001770C8">
        <w:t>- C</w:t>
      </w:r>
      <w:r w:rsidRPr="001770C8">
        <w:rPr>
          <w:vertAlign w:val="subscript"/>
        </w:rPr>
        <w:t>CT-STB</w:t>
      </w:r>
      <w:r w:rsidRPr="001770C8">
        <w:t>: các khoản mục chi phí thuộc</w:t>
      </w:r>
      <w:r w:rsidRPr="001770C8">
        <w:rPr>
          <w:lang w:val="vi-VN"/>
        </w:rPr>
        <w:t xml:space="preserve"> chi phí thiết bị</w:t>
      </w:r>
      <w:r w:rsidRPr="001770C8">
        <w:t xml:space="preserve"> công trình chưa được tính trong suất chi phí thiết bị công trình.</w:t>
      </w:r>
    </w:p>
    <w:p w14:paraId="4AD2E5C5" w14:textId="6292E2B8" w:rsidR="008C64C0" w:rsidRPr="001770C8" w:rsidRDefault="008C64C0">
      <w:pPr>
        <w:spacing w:before="40" w:after="40" w:line="276" w:lineRule="auto"/>
        <w:ind w:firstLine="720"/>
        <w:jc w:val="both"/>
      </w:pPr>
      <w:r w:rsidRPr="001770C8">
        <w:t>1.3.2. Đối với thiết kế sơ bộ của dự án có thể xác định được khối lượng, số lượng thiết bị thì chi phí thiết bị của dự án được xác định từ khối lượng, số lượng thiết bị tính theo thiết kế sơ bộ và giá của thiết bị tương ứng phù hợp với giá thị trường.</w:t>
      </w:r>
    </w:p>
    <w:p w14:paraId="42F43B5B" w14:textId="59BC4801" w:rsidR="00C45749" w:rsidRPr="001770C8" w:rsidRDefault="00B654B3">
      <w:pPr>
        <w:spacing w:before="40" w:after="40" w:line="276" w:lineRule="auto"/>
        <w:ind w:firstLine="720"/>
        <w:jc w:val="both"/>
      </w:pPr>
      <w:r w:rsidRPr="001770C8">
        <w:t>1.3.</w:t>
      </w:r>
      <w:r w:rsidR="008C64C0" w:rsidRPr="001770C8">
        <w:t>3</w:t>
      </w:r>
      <w:r w:rsidR="00FD1335" w:rsidRPr="001770C8">
        <w:t>. Đối với thiết kế sơ bộ chỉ thể hiện</w:t>
      </w:r>
      <w:r w:rsidRPr="001770C8">
        <w:t xml:space="preserve"> sơ lược về dây chuyền công nghệ, thiết bị thì chi phí thiết bị của dự án được ước tính từ các dữ liệu chi phí thiết bị của dự án tương tự về loại, quy mô, tính chất dự án </w:t>
      </w:r>
      <w:r w:rsidR="00584BD4" w:rsidRPr="001770C8">
        <w:t>đã thực hiện</w:t>
      </w:r>
      <w:r w:rsidRPr="001770C8">
        <w:t xml:space="preserve">, quy đổi về thời điểm tính toán theo hướng dẫn tại </w:t>
      </w:r>
      <w:hyperlink w:anchor="PL1K223" w:history="1">
        <w:r w:rsidRPr="001770C8">
          <w:rPr>
            <w:rStyle w:val="Hyperlink"/>
            <w:color w:val="auto"/>
          </w:rPr>
          <w:t>mục 2.</w:t>
        </w:r>
        <w:r w:rsidR="00DA7567" w:rsidRPr="001770C8">
          <w:rPr>
            <w:rStyle w:val="Hyperlink"/>
            <w:color w:val="auto"/>
          </w:rPr>
          <w:t>2</w:t>
        </w:r>
        <w:r w:rsidR="008F6731" w:rsidRPr="001770C8">
          <w:rPr>
            <w:rStyle w:val="Hyperlink"/>
            <w:color w:val="auto"/>
          </w:rPr>
          <w:t>.3</w:t>
        </w:r>
      </w:hyperlink>
      <w:r w:rsidRPr="001770C8">
        <w:t xml:space="preserve"> phần II của Phụ lục này.</w:t>
      </w:r>
    </w:p>
    <w:p w14:paraId="2E95DD70" w14:textId="77777777" w:rsidR="00C45749" w:rsidRPr="001770C8" w:rsidRDefault="00B654B3">
      <w:pPr>
        <w:spacing w:before="40" w:after="40" w:line="276" w:lineRule="auto"/>
        <w:ind w:firstLine="720"/>
        <w:jc w:val="both"/>
        <w:rPr>
          <w:rFonts w:ascii="Times New Roman Bold" w:hAnsi="Times New Roman Bold"/>
          <w:b/>
          <w:spacing w:val="-4"/>
        </w:rPr>
      </w:pPr>
      <w:r w:rsidRPr="001770C8">
        <w:rPr>
          <w:rFonts w:ascii="Times New Roman Bold" w:hAnsi="Times New Roman Bold"/>
          <w:b/>
          <w:spacing w:val="-4"/>
        </w:rPr>
        <w:t>1.4. Chi phí quản lý dự án, chi phí tư vấn đầu tư xây dựng, chi phí khác</w:t>
      </w:r>
    </w:p>
    <w:p w14:paraId="7437BD8F" w14:textId="09D8AF6E" w:rsidR="00C45749" w:rsidRPr="001770C8" w:rsidRDefault="00B654B3">
      <w:pPr>
        <w:spacing w:before="40" w:after="40" w:line="276" w:lineRule="auto"/>
        <w:ind w:firstLine="720"/>
        <w:jc w:val="both"/>
      </w:pPr>
      <w:r w:rsidRPr="001770C8">
        <w:t>Chi phí quản lý‎ dự án (</w:t>
      </w:r>
      <w:r w:rsidRPr="001770C8">
        <w:rPr>
          <w:sz w:val="26"/>
          <w:szCs w:val="26"/>
        </w:rPr>
        <w:t>G</w:t>
      </w:r>
      <w:r w:rsidRPr="001770C8">
        <w:rPr>
          <w:sz w:val="26"/>
          <w:szCs w:val="26"/>
          <w:vertAlign w:val="superscript"/>
        </w:rPr>
        <w:t>S</w:t>
      </w:r>
      <w:r w:rsidR="003C20D9" w:rsidRPr="001770C8">
        <w:rPr>
          <w:sz w:val="26"/>
          <w:szCs w:val="26"/>
          <w:vertAlign w:val="superscript"/>
        </w:rPr>
        <w:t>B</w:t>
      </w:r>
      <w:r w:rsidRPr="001770C8">
        <w:rPr>
          <w:sz w:val="26"/>
          <w:szCs w:val="26"/>
          <w:vertAlign w:val="subscript"/>
        </w:rPr>
        <w:t>QLDA</w:t>
      </w:r>
      <w:r w:rsidRPr="001770C8">
        <w:t>), chi phí tư vấn đầu tư xây dựng (</w:t>
      </w:r>
      <w:r w:rsidRPr="001770C8">
        <w:rPr>
          <w:sz w:val="26"/>
          <w:szCs w:val="26"/>
        </w:rPr>
        <w:t>G</w:t>
      </w:r>
      <w:r w:rsidRPr="001770C8">
        <w:rPr>
          <w:sz w:val="26"/>
          <w:szCs w:val="26"/>
          <w:vertAlign w:val="superscript"/>
        </w:rPr>
        <w:t>S</w:t>
      </w:r>
      <w:r w:rsidR="003C20D9" w:rsidRPr="001770C8">
        <w:rPr>
          <w:sz w:val="26"/>
          <w:szCs w:val="26"/>
          <w:vertAlign w:val="superscript"/>
        </w:rPr>
        <w:t>B</w:t>
      </w:r>
      <w:r w:rsidRPr="001770C8">
        <w:rPr>
          <w:sz w:val="26"/>
          <w:szCs w:val="26"/>
          <w:vertAlign w:val="subscript"/>
        </w:rPr>
        <w:t>TV</w:t>
      </w:r>
      <w:r w:rsidRPr="001770C8">
        <w:t>) và chi phí khác (</w:t>
      </w:r>
      <w:r w:rsidRPr="001770C8">
        <w:rPr>
          <w:sz w:val="26"/>
          <w:szCs w:val="26"/>
        </w:rPr>
        <w:t>G</w:t>
      </w:r>
      <w:r w:rsidRPr="001770C8">
        <w:rPr>
          <w:sz w:val="26"/>
          <w:szCs w:val="26"/>
          <w:vertAlign w:val="superscript"/>
        </w:rPr>
        <w:t>S</w:t>
      </w:r>
      <w:r w:rsidR="003C20D9" w:rsidRPr="001770C8">
        <w:rPr>
          <w:sz w:val="26"/>
          <w:szCs w:val="26"/>
          <w:vertAlign w:val="superscript"/>
        </w:rPr>
        <w:t>B</w:t>
      </w:r>
      <w:r w:rsidRPr="001770C8">
        <w:rPr>
          <w:sz w:val="26"/>
          <w:szCs w:val="26"/>
          <w:vertAlign w:val="subscript"/>
        </w:rPr>
        <w:t>K</w:t>
      </w:r>
      <w:r w:rsidRPr="001770C8">
        <w:t>) được ước tính</w:t>
      </w:r>
      <w:r w:rsidR="00233884" w:rsidRPr="001770C8">
        <w:t>;</w:t>
      </w:r>
      <w:r w:rsidRPr="001770C8">
        <w:t xml:space="preserve"> </w:t>
      </w:r>
      <w:r w:rsidR="008C64C0" w:rsidRPr="001770C8">
        <w:t>hoặc xác định theo định mức</w:t>
      </w:r>
      <w:r w:rsidR="00233884" w:rsidRPr="001770C8">
        <w:t>;</w:t>
      </w:r>
      <w:r w:rsidR="008C64C0" w:rsidRPr="001770C8">
        <w:t xml:space="preserve"> </w:t>
      </w:r>
      <w:r w:rsidR="00A47818" w:rsidRPr="001770C8">
        <w:t>hoặc bằng cách lập dự toán</w:t>
      </w:r>
      <w:r w:rsidR="00233884" w:rsidRPr="001770C8">
        <w:t>;</w:t>
      </w:r>
      <w:r w:rsidR="00A47818" w:rsidRPr="001770C8">
        <w:t xml:space="preserve"> hoặc từ dữ liệu của các dự án tương tự đã thực hiện. Trường hợp ước tính thì</w:t>
      </w:r>
      <w:r w:rsidR="00233884" w:rsidRPr="001770C8">
        <w:t xml:space="preserve"> tổng </w:t>
      </w:r>
      <w:r w:rsidR="00A47818" w:rsidRPr="001770C8">
        <w:t>giá trị các chi phí này</w:t>
      </w:r>
      <w:r w:rsidR="007013A1" w:rsidRPr="001770C8">
        <w:t xml:space="preserve"> (</w:t>
      </w:r>
      <w:r w:rsidR="007013A1" w:rsidRPr="001770C8">
        <w:rPr>
          <w:sz w:val="26"/>
          <w:szCs w:val="26"/>
        </w:rPr>
        <w:t>G</w:t>
      </w:r>
      <w:r w:rsidR="007013A1" w:rsidRPr="001770C8">
        <w:rPr>
          <w:sz w:val="26"/>
          <w:szCs w:val="26"/>
          <w:vertAlign w:val="superscript"/>
        </w:rPr>
        <w:t>S</w:t>
      </w:r>
      <w:r w:rsidR="003C20D9" w:rsidRPr="001770C8">
        <w:rPr>
          <w:sz w:val="26"/>
          <w:szCs w:val="26"/>
          <w:vertAlign w:val="superscript"/>
        </w:rPr>
        <w:t>B</w:t>
      </w:r>
      <w:r w:rsidR="007013A1" w:rsidRPr="001770C8">
        <w:rPr>
          <w:sz w:val="26"/>
          <w:szCs w:val="26"/>
          <w:vertAlign w:val="subscript"/>
        </w:rPr>
        <w:t xml:space="preserve">QLDA </w:t>
      </w:r>
      <w:r w:rsidR="007013A1" w:rsidRPr="001770C8">
        <w:rPr>
          <w:sz w:val="26"/>
          <w:szCs w:val="26"/>
        </w:rPr>
        <w:t>+ G</w:t>
      </w:r>
      <w:r w:rsidR="007013A1" w:rsidRPr="001770C8">
        <w:rPr>
          <w:sz w:val="26"/>
          <w:szCs w:val="26"/>
          <w:vertAlign w:val="superscript"/>
        </w:rPr>
        <w:t>SB</w:t>
      </w:r>
      <w:r w:rsidR="007013A1" w:rsidRPr="001770C8">
        <w:rPr>
          <w:sz w:val="26"/>
          <w:szCs w:val="26"/>
          <w:vertAlign w:val="subscript"/>
        </w:rPr>
        <w:t>TV</w:t>
      </w:r>
      <w:r w:rsidR="007013A1" w:rsidRPr="001770C8">
        <w:rPr>
          <w:sz w:val="26"/>
          <w:szCs w:val="26"/>
        </w:rPr>
        <w:t xml:space="preserve"> + G</w:t>
      </w:r>
      <w:r w:rsidR="007013A1" w:rsidRPr="001770C8">
        <w:rPr>
          <w:sz w:val="26"/>
          <w:szCs w:val="26"/>
          <w:vertAlign w:val="superscript"/>
        </w:rPr>
        <w:t>SB</w:t>
      </w:r>
      <w:r w:rsidR="007013A1" w:rsidRPr="001770C8">
        <w:rPr>
          <w:sz w:val="26"/>
          <w:szCs w:val="26"/>
          <w:vertAlign w:val="subscript"/>
        </w:rPr>
        <w:t>K</w:t>
      </w:r>
      <w:r w:rsidR="007013A1" w:rsidRPr="001770C8">
        <w:rPr>
          <w:sz w:val="26"/>
          <w:szCs w:val="26"/>
        </w:rPr>
        <w:t>)</w:t>
      </w:r>
      <w:r w:rsidR="00A47818" w:rsidRPr="001770C8">
        <w:t xml:space="preserve"> </w:t>
      </w:r>
      <w:r w:rsidRPr="001770C8">
        <w:t>không vượt quá 15% của tổng chi phí xây dựng và chi phí thiết bị của dự án. Tỷ lệ ước tính chưa bao gồm chi phí lãi vay</w:t>
      </w:r>
      <w:r w:rsidR="00FA528F" w:rsidRPr="001770C8">
        <w:t>,</w:t>
      </w:r>
      <w:r w:rsidRPr="001770C8">
        <w:t xml:space="preserve"> vốn lưu động (nếu có) thuộc chi phí khác trong thời gian thực hiện dự án</w:t>
      </w:r>
      <w:r w:rsidR="00FA528F" w:rsidRPr="001770C8">
        <w:t xml:space="preserve"> và các chi phí cần thiết khác nêu tại khoản </w:t>
      </w:r>
      <w:r w:rsidR="00DA7567" w:rsidRPr="001770C8">
        <w:t>3</w:t>
      </w:r>
      <w:r w:rsidR="00FA528F" w:rsidRPr="001770C8">
        <w:t xml:space="preserve"> Điều 3 Thông tư này.</w:t>
      </w:r>
    </w:p>
    <w:p w14:paraId="19700FF6" w14:textId="77777777" w:rsidR="00C45749" w:rsidRPr="001770C8" w:rsidRDefault="00B654B3">
      <w:pPr>
        <w:spacing w:before="40" w:after="40" w:line="276" w:lineRule="auto"/>
        <w:ind w:firstLine="720"/>
        <w:jc w:val="both"/>
        <w:rPr>
          <w:b/>
        </w:rPr>
      </w:pPr>
      <w:r w:rsidRPr="001770C8">
        <w:rPr>
          <w:b/>
        </w:rPr>
        <w:t xml:space="preserve"> 1.5. Chi phí dự phòng</w:t>
      </w:r>
    </w:p>
    <w:p w14:paraId="7B211154" w14:textId="2F6335BE" w:rsidR="00C45749" w:rsidRPr="001770C8" w:rsidRDefault="00B654B3" w:rsidP="00F156DD">
      <w:pPr>
        <w:widowControl w:val="0"/>
        <w:spacing w:before="40" w:after="40" w:line="276" w:lineRule="auto"/>
        <w:ind w:firstLine="720"/>
        <w:jc w:val="both"/>
      </w:pPr>
      <w:r w:rsidRPr="001770C8">
        <w:t>Chi phí dự phòng (</w:t>
      </w: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DP</w:t>
      </w:r>
      <w:r w:rsidRPr="001770C8">
        <w:t xml:space="preserve">) được xác định bằng </w:t>
      </w:r>
      <w:r w:rsidR="0006378B" w:rsidRPr="001770C8">
        <w:t>tổng chi phí dự phòng cho</w:t>
      </w:r>
      <w:r w:rsidRPr="001770C8">
        <w:t xml:space="preserve"> khối lượng</w:t>
      </w:r>
      <w:r w:rsidR="00AC35D2" w:rsidRPr="001770C8">
        <w:t>,</w:t>
      </w:r>
      <w:r w:rsidRPr="001770C8">
        <w:t xml:space="preserve"> công việc phát sinh, chi phí dự phòng cho yếu tố trượt giá (xác định như chi phí dự phòng trong tổng mức đầu tư tại mục 2.5 </w:t>
      </w:r>
      <w:r w:rsidR="00CD1B7B" w:rsidRPr="001770C8">
        <w:t xml:space="preserve">phần II </w:t>
      </w:r>
      <w:r w:rsidRPr="001770C8">
        <w:t>Phụ lục này).</w:t>
      </w:r>
    </w:p>
    <w:p w14:paraId="039EF4BF" w14:textId="77777777" w:rsidR="00A16932" w:rsidRPr="001770C8" w:rsidRDefault="00A16932" w:rsidP="00A47818">
      <w:pPr>
        <w:widowControl w:val="0"/>
        <w:spacing w:before="40" w:after="40" w:line="276" w:lineRule="auto"/>
        <w:ind w:firstLine="567"/>
        <w:jc w:val="center"/>
      </w:pPr>
    </w:p>
    <w:p w14:paraId="02417DF1" w14:textId="77777777" w:rsidR="00C45749" w:rsidRPr="001770C8" w:rsidRDefault="00E25645" w:rsidP="00D4597A">
      <w:pPr>
        <w:pageBreakBefore/>
        <w:widowControl w:val="0"/>
        <w:spacing w:before="40" w:after="40" w:line="276" w:lineRule="auto"/>
        <w:ind w:firstLine="567"/>
        <w:jc w:val="center"/>
      </w:pPr>
      <w:r w:rsidRPr="001770C8">
        <w:lastRenderedPageBreak/>
        <w:t>Bảng 1.1:</w:t>
      </w:r>
      <w:r w:rsidR="00B654B3" w:rsidRPr="001770C8">
        <w:t xml:space="preserve"> </w:t>
      </w:r>
      <w:r w:rsidR="00B654B3" w:rsidRPr="001770C8">
        <w:rPr>
          <w:sz w:val="26"/>
          <w:szCs w:val="26"/>
        </w:rPr>
        <w:t>TỔNG HỢP SƠ BỘ TỔNG MỨC ĐẦU TƯ XÂY DỰNG</w:t>
      </w:r>
    </w:p>
    <w:p w14:paraId="2589330F" w14:textId="77777777" w:rsidR="00C45749" w:rsidRPr="001770C8" w:rsidRDefault="00B654B3">
      <w:pPr>
        <w:spacing w:before="40" w:after="40" w:line="276" w:lineRule="auto"/>
        <w:rPr>
          <w:sz w:val="26"/>
          <w:szCs w:val="26"/>
        </w:rPr>
      </w:pPr>
      <w:r w:rsidRPr="001770C8">
        <w:rPr>
          <w:sz w:val="26"/>
          <w:szCs w:val="26"/>
        </w:rPr>
        <w:t>Dự án: ……………………………………………………….......................</w:t>
      </w:r>
      <w:r w:rsidR="00107C93" w:rsidRPr="001770C8">
        <w:rPr>
          <w:sz w:val="26"/>
          <w:szCs w:val="26"/>
        </w:rPr>
        <w:t>....................</w:t>
      </w:r>
    </w:p>
    <w:p w14:paraId="1FE444DD" w14:textId="72624CF3" w:rsidR="0036341F" w:rsidRPr="001770C8" w:rsidRDefault="0036341F">
      <w:pPr>
        <w:spacing w:before="40" w:after="40" w:line="276" w:lineRule="auto"/>
        <w:rPr>
          <w:sz w:val="26"/>
          <w:szCs w:val="26"/>
        </w:rPr>
      </w:pPr>
      <w:r w:rsidRPr="001770C8">
        <w:rPr>
          <w:sz w:val="26"/>
          <w:szCs w:val="26"/>
        </w:rPr>
        <w:t>Địa điểm xây dựng:…………………………………………...........................................</w:t>
      </w:r>
    </w:p>
    <w:p w14:paraId="1B789C3F" w14:textId="77777777" w:rsidR="00C45749" w:rsidRPr="001770C8" w:rsidRDefault="00B654B3">
      <w:pPr>
        <w:spacing w:before="40" w:after="40" w:line="276" w:lineRule="auto"/>
        <w:jc w:val="right"/>
        <w:rPr>
          <w:i/>
          <w:sz w:val="24"/>
          <w:szCs w:val="24"/>
        </w:rPr>
      </w:pPr>
      <w:r w:rsidRPr="001770C8">
        <w:rPr>
          <w:i/>
          <w:sz w:val="24"/>
          <w:szCs w:val="24"/>
        </w:rPr>
        <w:t>Đơn vị tính:</w:t>
      </w:r>
      <w:r w:rsidR="001E2E82" w:rsidRPr="001770C8">
        <w:rPr>
          <w:i/>
          <w:sz w:val="24"/>
          <w:szCs w:val="24"/>
        </w:rPr>
        <w:t xml:space="preserve"> </w:t>
      </w:r>
      <w:r w:rsidRPr="001770C8">
        <w:rPr>
          <w:i/>
          <w:sz w:val="24"/>
          <w:szCs w:val="24"/>
        </w:rPr>
        <w:t>…</w:t>
      </w:r>
    </w:p>
    <w:tbl>
      <w:tblPr>
        <w:tblStyle w:val="55"/>
        <w:tblW w:w="9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4050"/>
        <w:gridCol w:w="1216"/>
        <w:gridCol w:w="993"/>
        <w:gridCol w:w="1275"/>
        <w:gridCol w:w="1276"/>
      </w:tblGrid>
      <w:tr w:rsidR="001770C8" w:rsidRPr="001770C8" w14:paraId="2521CDC9" w14:textId="77777777" w:rsidTr="007A65A0">
        <w:trPr>
          <w:jc w:val="center"/>
        </w:trPr>
        <w:tc>
          <w:tcPr>
            <w:tcW w:w="744" w:type="dxa"/>
            <w:shd w:val="clear" w:color="auto" w:fill="auto"/>
            <w:vAlign w:val="center"/>
          </w:tcPr>
          <w:p w14:paraId="7D0EE68A" w14:textId="77777777" w:rsidR="00B654B3" w:rsidRPr="001770C8" w:rsidRDefault="00B654B3" w:rsidP="00446ADB">
            <w:pPr>
              <w:jc w:val="center"/>
              <w:rPr>
                <w:sz w:val="24"/>
                <w:szCs w:val="26"/>
              </w:rPr>
            </w:pPr>
            <w:r w:rsidRPr="001770C8">
              <w:rPr>
                <w:sz w:val="24"/>
                <w:szCs w:val="26"/>
              </w:rPr>
              <w:t>STT</w:t>
            </w:r>
          </w:p>
        </w:tc>
        <w:tc>
          <w:tcPr>
            <w:tcW w:w="4050" w:type="dxa"/>
            <w:shd w:val="clear" w:color="auto" w:fill="auto"/>
            <w:vAlign w:val="center"/>
          </w:tcPr>
          <w:p w14:paraId="3FAF2B2D" w14:textId="77777777" w:rsidR="00B654B3" w:rsidRPr="001770C8" w:rsidRDefault="00B654B3" w:rsidP="00446ADB">
            <w:pPr>
              <w:jc w:val="center"/>
              <w:rPr>
                <w:sz w:val="24"/>
                <w:szCs w:val="26"/>
              </w:rPr>
            </w:pPr>
            <w:r w:rsidRPr="001770C8">
              <w:rPr>
                <w:sz w:val="24"/>
                <w:szCs w:val="26"/>
              </w:rPr>
              <w:t>NỘI DUNG CHI PHÍ</w:t>
            </w:r>
          </w:p>
        </w:tc>
        <w:tc>
          <w:tcPr>
            <w:tcW w:w="1216" w:type="dxa"/>
            <w:shd w:val="clear" w:color="auto" w:fill="auto"/>
            <w:vAlign w:val="center"/>
          </w:tcPr>
          <w:p w14:paraId="3E183EAE" w14:textId="77777777" w:rsidR="00B654B3" w:rsidRPr="001770C8" w:rsidRDefault="00B654B3" w:rsidP="00446ADB">
            <w:pPr>
              <w:jc w:val="center"/>
              <w:rPr>
                <w:sz w:val="24"/>
                <w:szCs w:val="26"/>
              </w:rPr>
            </w:pPr>
            <w:r w:rsidRPr="001770C8">
              <w:rPr>
                <w:sz w:val="24"/>
                <w:szCs w:val="26"/>
              </w:rPr>
              <w:t>GIÁ TRỊ TRƯỚC THUẾ</w:t>
            </w:r>
          </w:p>
        </w:tc>
        <w:tc>
          <w:tcPr>
            <w:tcW w:w="993" w:type="dxa"/>
            <w:shd w:val="clear" w:color="auto" w:fill="auto"/>
            <w:vAlign w:val="center"/>
          </w:tcPr>
          <w:p w14:paraId="4329712D" w14:textId="77777777" w:rsidR="00B654B3" w:rsidRPr="001770C8" w:rsidRDefault="00B654B3" w:rsidP="00446ADB">
            <w:pPr>
              <w:jc w:val="center"/>
              <w:rPr>
                <w:sz w:val="24"/>
                <w:szCs w:val="26"/>
              </w:rPr>
            </w:pPr>
            <w:r w:rsidRPr="001770C8">
              <w:rPr>
                <w:sz w:val="24"/>
                <w:szCs w:val="26"/>
              </w:rPr>
              <w:t>THUẾ GTGT</w:t>
            </w:r>
          </w:p>
        </w:tc>
        <w:tc>
          <w:tcPr>
            <w:tcW w:w="1275" w:type="dxa"/>
            <w:shd w:val="clear" w:color="auto" w:fill="auto"/>
            <w:vAlign w:val="center"/>
          </w:tcPr>
          <w:p w14:paraId="27E7AEA1" w14:textId="77777777" w:rsidR="00B654B3" w:rsidRPr="001770C8" w:rsidRDefault="00B654B3" w:rsidP="00446ADB">
            <w:pPr>
              <w:jc w:val="center"/>
              <w:rPr>
                <w:sz w:val="24"/>
                <w:szCs w:val="26"/>
              </w:rPr>
            </w:pPr>
            <w:r w:rsidRPr="001770C8">
              <w:rPr>
                <w:sz w:val="24"/>
                <w:szCs w:val="26"/>
              </w:rPr>
              <w:t>GIÁ TRỊ SAU THUẾ</w:t>
            </w:r>
          </w:p>
        </w:tc>
        <w:tc>
          <w:tcPr>
            <w:tcW w:w="1276" w:type="dxa"/>
            <w:vAlign w:val="center"/>
          </w:tcPr>
          <w:p w14:paraId="7E2323D0" w14:textId="77777777" w:rsidR="00B654B3" w:rsidRPr="001770C8" w:rsidRDefault="00B654B3" w:rsidP="00446ADB">
            <w:pPr>
              <w:jc w:val="center"/>
              <w:rPr>
                <w:sz w:val="24"/>
                <w:szCs w:val="26"/>
                <w:lang w:val="vi-VN"/>
              </w:rPr>
            </w:pPr>
            <w:r w:rsidRPr="001770C8">
              <w:rPr>
                <w:sz w:val="24"/>
                <w:szCs w:val="26"/>
                <w:lang w:val="vi-VN"/>
              </w:rPr>
              <w:t>KÝ HIỆU</w:t>
            </w:r>
          </w:p>
        </w:tc>
      </w:tr>
      <w:tr w:rsidR="001770C8" w:rsidRPr="001770C8" w14:paraId="02A4C10B" w14:textId="77777777" w:rsidTr="007A65A0">
        <w:trPr>
          <w:jc w:val="center"/>
        </w:trPr>
        <w:tc>
          <w:tcPr>
            <w:tcW w:w="744" w:type="dxa"/>
            <w:shd w:val="clear" w:color="auto" w:fill="auto"/>
            <w:vAlign w:val="center"/>
          </w:tcPr>
          <w:p w14:paraId="1CE06F2A" w14:textId="77777777" w:rsidR="00B654B3" w:rsidRPr="001770C8" w:rsidRDefault="00B654B3" w:rsidP="00264088">
            <w:pPr>
              <w:spacing w:before="40" w:after="40" w:line="276" w:lineRule="auto"/>
              <w:jc w:val="center"/>
              <w:rPr>
                <w:sz w:val="26"/>
                <w:szCs w:val="26"/>
              </w:rPr>
            </w:pPr>
            <w:r w:rsidRPr="001770C8">
              <w:rPr>
                <w:sz w:val="26"/>
                <w:szCs w:val="26"/>
              </w:rPr>
              <w:t>[1]</w:t>
            </w:r>
          </w:p>
        </w:tc>
        <w:tc>
          <w:tcPr>
            <w:tcW w:w="4050" w:type="dxa"/>
            <w:shd w:val="clear" w:color="auto" w:fill="auto"/>
            <w:vAlign w:val="center"/>
          </w:tcPr>
          <w:p w14:paraId="69155B3F" w14:textId="77777777" w:rsidR="00B654B3" w:rsidRPr="001770C8" w:rsidRDefault="00B654B3" w:rsidP="00264088">
            <w:pPr>
              <w:spacing w:before="40" w:after="40" w:line="276" w:lineRule="auto"/>
              <w:jc w:val="center"/>
              <w:rPr>
                <w:sz w:val="26"/>
                <w:szCs w:val="26"/>
              </w:rPr>
            </w:pPr>
            <w:r w:rsidRPr="001770C8">
              <w:rPr>
                <w:sz w:val="26"/>
                <w:szCs w:val="26"/>
              </w:rPr>
              <w:t>[2]</w:t>
            </w:r>
          </w:p>
        </w:tc>
        <w:tc>
          <w:tcPr>
            <w:tcW w:w="1216" w:type="dxa"/>
            <w:shd w:val="clear" w:color="auto" w:fill="auto"/>
            <w:vAlign w:val="center"/>
          </w:tcPr>
          <w:p w14:paraId="735A7A8B" w14:textId="77777777" w:rsidR="00B654B3" w:rsidRPr="001770C8" w:rsidRDefault="00B654B3" w:rsidP="00264088">
            <w:pPr>
              <w:spacing w:before="40" w:after="40" w:line="276" w:lineRule="auto"/>
              <w:jc w:val="center"/>
              <w:rPr>
                <w:sz w:val="26"/>
                <w:szCs w:val="26"/>
              </w:rPr>
            </w:pPr>
            <w:r w:rsidRPr="001770C8">
              <w:rPr>
                <w:sz w:val="26"/>
                <w:szCs w:val="26"/>
              </w:rPr>
              <w:t>[3]</w:t>
            </w:r>
          </w:p>
        </w:tc>
        <w:tc>
          <w:tcPr>
            <w:tcW w:w="993" w:type="dxa"/>
            <w:shd w:val="clear" w:color="auto" w:fill="auto"/>
            <w:vAlign w:val="center"/>
          </w:tcPr>
          <w:p w14:paraId="711C0D98" w14:textId="77777777" w:rsidR="00B654B3" w:rsidRPr="001770C8" w:rsidRDefault="00B654B3" w:rsidP="00264088">
            <w:pPr>
              <w:spacing w:before="40" w:after="40" w:line="276" w:lineRule="auto"/>
              <w:jc w:val="center"/>
              <w:rPr>
                <w:sz w:val="26"/>
                <w:szCs w:val="26"/>
              </w:rPr>
            </w:pPr>
            <w:r w:rsidRPr="001770C8">
              <w:rPr>
                <w:sz w:val="26"/>
                <w:szCs w:val="26"/>
              </w:rPr>
              <w:t>[4]</w:t>
            </w:r>
          </w:p>
        </w:tc>
        <w:tc>
          <w:tcPr>
            <w:tcW w:w="1275" w:type="dxa"/>
            <w:shd w:val="clear" w:color="auto" w:fill="auto"/>
            <w:vAlign w:val="center"/>
          </w:tcPr>
          <w:p w14:paraId="5C427E06" w14:textId="77777777" w:rsidR="00B654B3" w:rsidRPr="001770C8" w:rsidRDefault="00B654B3" w:rsidP="00264088">
            <w:pPr>
              <w:spacing w:before="40" w:after="40" w:line="276" w:lineRule="auto"/>
              <w:jc w:val="center"/>
              <w:rPr>
                <w:sz w:val="26"/>
                <w:szCs w:val="26"/>
              </w:rPr>
            </w:pPr>
            <w:r w:rsidRPr="001770C8">
              <w:rPr>
                <w:sz w:val="26"/>
                <w:szCs w:val="26"/>
              </w:rPr>
              <w:t>[5]</w:t>
            </w:r>
          </w:p>
        </w:tc>
        <w:tc>
          <w:tcPr>
            <w:tcW w:w="1276" w:type="dxa"/>
            <w:vAlign w:val="center"/>
          </w:tcPr>
          <w:p w14:paraId="7DE9851E" w14:textId="77777777" w:rsidR="00B654B3" w:rsidRPr="001770C8" w:rsidRDefault="00B654B3" w:rsidP="00264088">
            <w:pPr>
              <w:spacing w:before="40" w:after="40" w:line="276" w:lineRule="auto"/>
              <w:jc w:val="center"/>
              <w:rPr>
                <w:sz w:val="26"/>
                <w:szCs w:val="26"/>
                <w:lang w:val="vi-VN"/>
              </w:rPr>
            </w:pPr>
            <w:r w:rsidRPr="001770C8">
              <w:rPr>
                <w:sz w:val="26"/>
                <w:szCs w:val="26"/>
                <w:lang w:val="vi-VN"/>
              </w:rPr>
              <w:t>[6]</w:t>
            </w:r>
          </w:p>
        </w:tc>
      </w:tr>
      <w:tr w:rsidR="001770C8" w:rsidRPr="001770C8" w14:paraId="4C5F4D54" w14:textId="77777777" w:rsidTr="007A65A0">
        <w:trPr>
          <w:jc w:val="center"/>
        </w:trPr>
        <w:tc>
          <w:tcPr>
            <w:tcW w:w="744" w:type="dxa"/>
            <w:shd w:val="clear" w:color="auto" w:fill="auto"/>
            <w:vAlign w:val="center"/>
          </w:tcPr>
          <w:p w14:paraId="058E8144" w14:textId="77777777" w:rsidR="00B654B3" w:rsidRPr="001770C8" w:rsidRDefault="00B654B3" w:rsidP="00264088">
            <w:pPr>
              <w:spacing w:before="40" w:after="40" w:line="276" w:lineRule="auto"/>
              <w:jc w:val="center"/>
              <w:rPr>
                <w:sz w:val="26"/>
                <w:szCs w:val="26"/>
              </w:rPr>
            </w:pPr>
            <w:r w:rsidRPr="001770C8">
              <w:rPr>
                <w:sz w:val="26"/>
                <w:szCs w:val="26"/>
              </w:rPr>
              <w:t>1</w:t>
            </w:r>
          </w:p>
        </w:tc>
        <w:tc>
          <w:tcPr>
            <w:tcW w:w="4050" w:type="dxa"/>
            <w:shd w:val="clear" w:color="auto" w:fill="auto"/>
            <w:vAlign w:val="center"/>
          </w:tcPr>
          <w:p w14:paraId="4701BF02" w14:textId="77777777" w:rsidR="00B654B3" w:rsidRPr="001770C8" w:rsidRDefault="00B654B3" w:rsidP="00446ADB">
            <w:pPr>
              <w:spacing w:before="40" w:after="40"/>
              <w:jc w:val="both"/>
              <w:rPr>
                <w:sz w:val="26"/>
                <w:szCs w:val="26"/>
              </w:rPr>
            </w:pPr>
            <w:r w:rsidRPr="001770C8">
              <w:rPr>
                <w:sz w:val="26"/>
                <w:szCs w:val="26"/>
              </w:rPr>
              <w:t>Chi phí bồi thường, hỗ trợ và tái định cư</w:t>
            </w:r>
          </w:p>
        </w:tc>
        <w:tc>
          <w:tcPr>
            <w:tcW w:w="1216" w:type="dxa"/>
            <w:shd w:val="clear" w:color="auto" w:fill="auto"/>
            <w:vAlign w:val="center"/>
          </w:tcPr>
          <w:p w14:paraId="29098E21"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6E9E4D72"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4A0DF6DD" w14:textId="77777777" w:rsidR="00B654B3" w:rsidRPr="001770C8" w:rsidRDefault="00B654B3" w:rsidP="00264088">
            <w:pPr>
              <w:spacing w:before="40" w:after="40" w:line="276" w:lineRule="auto"/>
              <w:jc w:val="center"/>
              <w:rPr>
                <w:sz w:val="26"/>
                <w:szCs w:val="26"/>
              </w:rPr>
            </w:pPr>
          </w:p>
        </w:tc>
        <w:tc>
          <w:tcPr>
            <w:tcW w:w="1276" w:type="dxa"/>
            <w:vAlign w:val="center"/>
          </w:tcPr>
          <w:p w14:paraId="14C45E38" w14:textId="74E341F7"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BT, TĐC</w:t>
            </w:r>
          </w:p>
        </w:tc>
      </w:tr>
      <w:tr w:rsidR="001770C8" w:rsidRPr="001770C8" w14:paraId="7CF1DD25" w14:textId="77777777" w:rsidTr="007A65A0">
        <w:trPr>
          <w:jc w:val="center"/>
        </w:trPr>
        <w:tc>
          <w:tcPr>
            <w:tcW w:w="744" w:type="dxa"/>
            <w:shd w:val="clear" w:color="auto" w:fill="auto"/>
            <w:vAlign w:val="center"/>
          </w:tcPr>
          <w:p w14:paraId="7F267830" w14:textId="77777777" w:rsidR="00B654B3" w:rsidRPr="001770C8" w:rsidRDefault="00B654B3" w:rsidP="00264088">
            <w:pPr>
              <w:spacing w:before="40" w:after="40" w:line="276" w:lineRule="auto"/>
              <w:jc w:val="center"/>
              <w:rPr>
                <w:sz w:val="26"/>
                <w:szCs w:val="26"/>
              </w:rPr>
            </w:pPr>
            <w:r w:rsidRPr="001770C8">
              <w:rPr>
                <w:sz w:val="26"/>
                <w:szCs w:val="26"/>
              </w:rPr>
              <w:t>2</w:t>
            </w:r>
          </w:p>
        </w:tc>
        <w:tc>
          <w:tcPr>
            <w:tcW w:w="4050" w:type="dxa"/>
            <w:shd w:val="clear" w:color="auto" w:fill="auto"/>
            <w:vAlign w:val="center"/>
          </w:tcPr>
          <w:p w14:paraId="01DDC021" w14:textId="77777777" w:rsidR="00B654B3" w:rsidRPr="001770C8" w:rsidRDefault="00B654B3" w:rsidP="00264088">
            <w:pPr>
              <w:spacing w:before="40" w:after="40" w:line="276" w:lineRule="auto"/>
              <w:jc w:val="both"/>
              <w:rPr>
                <w:sz w:val="26"/>
                <w:szCs w:val="26"/>
              </w:rPr>
            </w:pPr>
            <w:r w:rsidRPr="001770C8">
              <w:rPr>
                <w:sz w:val="26"/>
                <w:szCs w:val="26"/>
              </w:rPr>
              <w:t>Chi phí xây dựng</w:t>
            </w:r>
          </w:p>
        </w:tc>
        <w:tc>
          <w:tcPr>
            <w:tcW w:w="1216" w:type="dxa"/>
            <w:shd w:val="clear" w:color="auto" w:fill="auto"/>
            <w:vAlign w:val="center"/>
          </w:tcPr>
          <w:p w14:paraId="33205AAD"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7B436A86"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645A990E" w14:textId="77777777" w:rsidR="00B654B3" w:rsidRPr="001770C8" w:rsidRDefault="00B654B3" w:rsidP="00264088">
            <w:pPr>
              <w:spacing w:before="40" w:after="40" w:line="276" w:lineRule="auto"/>
              <w:jc w:val="center"/>
              <w:rPr>
                <w:sz w:val="26"/>
                <w:szCs w:val="26"/>
              </w:rPr>
            </w:pPr>
          </w:p>
        </w:tc>
        <w:tc>
          <w:tcPr>
            <w:tcW w:w="1276" w:type="dxa"/>
            <w:vAlign w:val="center"/>
          </w:tcPr>
          <w:p w14:paraId="02AE8A07" w14:textId="730DFB9A"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XD</w:t>
            </w:r>
          </w:p>
        </w:tc>
      </w:tr>
      <w:tr w:rsidR="001770C8" w:rsidRPr="001770C8" w14:paraId="3FF500FC" w14:textId="77777777" w:rsidTr="007A65A0">
        <w:trPr>
          <w:jc w:val="center"/>
        </w:trPr>
        <w:tc>
          <w:tcPr>
            <w:tcW w:w="744" w:type="dxa"/>
            <w:shd w:val="clear" w:color="auto" w:fill="auto"/>
            <w:vAlign w:val="center"/>
          </w:tcPr>
          <w:p w14:paraId="65BDD3E5" w14:textId="77777777" w:rsidR="00B654B3" w:rsidRPr="001770C8" w:rsidRDefault="00B654B3" w:rsidP="00264088">
            <w:pPr>
              <w:spacing w:before="40" w:after="40" w:line="276" w:lineRule="auto"/>
              <w:jc w:val="center"/>
              <w:rPr>
                <w:sz w:val="26"/>
                <w:szCs w:val="26"/>
              </w:rPr>
            </w:pPr>
            <w:r w:rsidRPr="001770C8">
              <w:rPr>
                <w:sz w:val="26"/>
                <w:szCs w:val="26"/>
              </w:rPr>
              <w:t>3</w:t>
            </w:r>
          </w:p>
        </w:tc>
        <w:tc>
          <w:tcPr>
            <w:tcW w:w="4050" w:type="dxa"/>
            <w:shd w:val="clear" w:color="auto" w:fill="auto"/>
            <w:vAlign w:val="center"/>
          </w:tcPr>
          <w:p w14:paraId="3E76E7E9" w14:textId="77777777" w:rsidR="00B654B3" w:rsidRPr="001770C8" w:rsidRDefault="00B654B3" w:rsidP="00264088">
            <w:pPr>
              <w:spacing w:before="40" w:after="40" w:line="276" w:lineRule="auto"/>
              <w:jc w:val="both"/>
              <w:rPr>
                <w:sz w:val="26"/>
                <w:szCs w:val="26"/>
              </w:rPr>
            </w:pPr>
            <w:r w:rsidRPr="001770C8">
              <w:rPr>
                <w:sz w:val="26"/>
                <w:szCs w:val="26"/>
              </w:rPr>
              <w:t>Chi phí thiết bị</w:t>
            </w:r>
          </w:p>
        </w:tc>
        <w:tc>
          <w:tcPr>
            <w:tcW w:w="1216" w:type="dxa"/>
            <w:shd w:val="clear" w:color="auto" w:fill="auto"/>
            <w:vAlign w:val="center"/>
          </w:tcPr>
          <w:p w14:paraId="72ABA8D0"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3E78253B"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2239110B" w14:textId="77777777" w:rsidR="00B654B3" w:rsidRPr="001770C8" w:rsidRDefault="00B654B3" w:rsidP="00264088">
            <w:pPr>
              <w:spacing w:before="40" w:after="40" w:line="276" w:lineRule="auto"/>
              <w:jc w:val="center"/>
              <w:rPr>
                <w:sz w:val="26"/>
                <w:szCs w:val="26"/>
              </w:rPr>
            </w:pPr>
          </w:p>
        </w:tc>
        <w:tc>
          <w:tcPr>
            <w:tcW w:w="1276" w:type="dxa"/>
            <w:vAlign w:val="center"/>
          </w:tcPr>
          <w:p w14:paraId="024F86DA" w14:textId="3FEA7511"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TB</w:t>
            </w:r>
          </w:p>
        </w:tc>
      </w:tr>
      <w:tr w:rsidR="001770C8" w:rsidRPr="001770C8" w14:paraId="2F0827CA" w14:textId="77777777" w:rsidTr="007A65A0">
        <w:trPr>
          <w:jc w:val="center"/>
        </w:trPr>
        <w:tc>
          <w:tcPr>
            <w:tcW w:w="744" w:type="dxa"/>
            <w:shd w:val="clear" w:color="auto" w:fill="auto"/>
            <w:vAlign w:val="center"/>
          </w:tcPr>
          <w:p w14:paraId="35338856" w14:textId="77777777" w:rsidR="00B654B3" w:rsidRPr="001770C8" w:rsidRDefault="00B654B3" w:rsidP="00264088">
            <w:pPr>
              <w:spacing w:before="40" w:after="40" w:line="276" w:lineRule="auto"/>
              <w:jc w:val="center"/>
              <w:rPr>
                <w:sz w:val="26"/>
                <w:szCs w:val="26"/>
              </w:rPr>
            </w:pPr>
            <w:r w:rsidRPr="001770C8">
              <w:rPr>
                <w:sz w:val="26"/>
                <w:szCs w:val="26"/>
              </w:rPr>
              <w:t>4</w:t>
            </w:r>
          </w:p>
        </w:tc>
        <w:tc>
          <w:tcPr>
            <w:tcW w:w="4050" w:type="dxa"/>
            <w:shd w:val="clear" w:color="auto" w:fill="auto"/>
            <w:vAlign w:val="center"/>
          </w:tcPr>
          <w:p w14:paraId="15020BFC" w14:textId="77777777" w:rsidR="00B654B3" w:rsidRPr="001770C8" w:rsidRDefault="00B654B3" w:rsidP="00264088">
            <w:pPr>
              <w:spacing w:before="40" w:after="40" w:line="276" w:lineRule="auto"/>
              <w:jc w:val="both"/>
              <w:rPr>
                <w:sz w:val="26"/>
                <w:szCs w:val="26"/>
              </w:rPr>
            </w:pPr>
            <w:r w:rsidRPr="001770C8">
              <w:rPr>
                <w:sz w:val="26"/>
                <w:szCs w:val="26"/>
              </w:rPr>
              <w:t>Chi phí quản lý dự án</w:t>
            </w:r>
          </w:p>
        </w:tc>
        <w:tc>
          <w:tcPr>
            <w:tcW w:w="1216" w:type="dxa"/>
            <w:shd w:val="clear" w:color="auto" w:fill="auto"/>
            <w:vAlign w:val="center"/>
          </w:tcPr>
          <w:p w14:paraId="0A9273A1"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2F6A99FE"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27A26916" w14:textId="77777777" w:rsidR="00B654B3" w:rsidRPr="001770C8" w:rsidRDefault="00B654B3" w:rsidP="00264088">
            <w:pPr>
              <w:spacing w:before="40" w:after="40" w:line="276" w:lineRule="auto"/>
              <w:jc w:val="center"/>
              <w:rPr>
                <w:sz w:val="26"/>
                <w:szCs w:val="26"/>
              </w:rPr>
            </w:pPr>
          </w:p>
        </w:tc>
        <w:tc>
          <w:tcPr>
            <w:tcW w:w="1276" w:type="dxa"/>
            <w:vAlign w:val="center"/>
          </w:tcPr>
          <w:p w14:paraId="1CA6333B" w14:textId="49B967B7"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QLDA</w:t>
            </w:r>
          </w:p>
        </w:tc>
      </w:tr>
      <w:tr w:rsidR="001770C8" w:rsidRPr="001770C8" w14:paraId="18399648" w14:textId="77777777" w:rsidTr="007A65A0">
        <w:trPr>
          <w:jc w:val="center"/>
        </w:trPr>
        <w:tc>
          <w:tcPr>
            <w:tcW w:w="744" w:type="dxa"/>
            <w:shd w:val="clear" w:color="auto" w:fill="auto"/>
            <w:vAlign w:val="center"/>
          </w:tcPr>
          <w:p w14:paraId="66EB438D" w14:textId="77777777" w:rsidR="00B654B3" w:rsidRPr="001770C8" w:rsidRDefault="00B654B3" w:rsidP="00264088">
            <w:pPr>
              <w:spacing w:before="40" w:after="40" w:line="276" w:lineRule="auto"/>
              <w:jc w:val="center"/>
              <w:rPr>
                <w:sz w:val="26"/>
                <w:szCs w:val="26"/>
              </w:rPr>
            </w:pPr>
            <w:r w:rsidRPr="001770C8">
              <w:rPr>
                <w:sz w:val="26"/>
                <w:szCs w:val="26"/>
              </w:rPr>
              <w:t>5</w:t>
            </w:r>
          </w:p>
        </w:tc>
        <w:tc>
          <w:tcPr>
            <w:tcW w:w="4050" w:type="dxa"/>
            <w:shd w:val="clear" w:color="auto" w:fill="auto"/>
            <w:vAlign w:val="center"/>
          </w:tcPr>
          <w:p w14:paraId="6A8B69E3" w14:textId="77777777" w:rsidR="00B654B3" w:rsidRPr="001770C8" w:rsidRDefault="00B654B3" w:rsidP="00264088">
            <w:pPr>
              <w:spacing w:before="40" w:after="40" w:line="276" w:lineRule="auto"/>
              <w:jc w:val="both"/>
              <w:rPr>
                <w:sz w:val="26"/>
                <w:szCs w:val="26"/>
              </w:rPr>
            </w:pPr>
            <w:r w:rsidRPr="001770C8">
              <w:rPr>
                <w:sz w:val="26"/>
                <w:szCs w:val="26"/>
              </w:rPr>
              <w:t>Chi phí tư vấn đầu tư xây dựng</w:t>
            </w:r>
          </w:p>
        </w:tc>
        <w:tc>
          <w:tcPr>
            <w:tcW w:w="1216" w:type="dxa"/>
            <w:shd w:val="clear" w:color="auto" w:fill="auto"/>
            <w:vAlign w:val="center"/>
          </w:tcPr>
          <w:p w14:paraId="016A185D"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5E3554AA"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3EFDF665" w14:textId="77777777" w:rsidR="00B654B3" w:rsidRPr="001770C8" w:rsidRDefault="00B654B3" w:rsidP="00264088">
            <w:pPr>
              <w:spacing w:before="40" w:after="40" w:line="276" w:lineRule="auto"/>
              <w:jc w:val="center"/>
              <w:rPr>
                <w:sz w:val="26"/>
                <w:szCs w:val="26"/>
              </w:rPr>
            </w:pPr>
          </w:p>
        </w:tc>
        <w:tc>
          <w:tcPr>
            <w:tcW w:w="1276" w:type="dxa"/>
            <w:vAlign w:val="center"/>
          </w:tcPr>
          <w:p w14:paraId="2FE25091" w14:textId="0D6B431B"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TV</w:t>
            </w:r>
          </w:p>
        </w:tc>
      </w:tr>
      <w:tr w:rsidR="001770C8" w:rsidRPr="001770C8" w14:paraId="576DE836" w14:textId="77777777" w:rsidTr="007A65A0">
        <w:trPr>
          <w:jc w:val="center"/>
        </w:trPr>
        <w:tc>
          <w:tcPr>
            <w:tcW w:w="744" w:type="dxa"/>
            <w:shd w:val="clear" w:color="auto" w:fill="auto"/>
            <w:vAlign w:val="center"/>
          </w:tcPr>
          <w:p w14:paraId="74470632" w14:textId="77777777" w:rsidR="00B654B3" w:rsidRPr="001770C8" w:rsidRDefault="00B654B3" w:rsidP="00264088">
            <w:pPr>
              <w:spacing w:before="40" w:after="40" w:line="276" w:lineRule="auto"/>
              <w:jc w:val="center"/>
              <w:rPr>
                <w:sz w:val="26"/>
                <w:szCs w:val="26"/>
              </w:rPr>
            </w:pPr>
            <w:r w:rsidRPr="001770C8">
              <w:rPr>
                <w:sz w:val="26"/>
                <w:szCs w:val="26"/>
              </w:rPr>
              <w:t>6</w:t>
            </w:r>
          </w:p>
        </w:tc>
        <w:tc>
          <w:tcPr>
            <w:tcW w:w="4050" w:type="dxa"/>
            <w:shd w:val="clear" w:color="auto" w:fill="auto"/>
            <w:vAlign w:val="center"/>
          </w:tcPr>
          <w:p w14:paraId="63C59549" w14:textId="77777777" w:rsidR="00B654B3" w:rsidRPr="001770C8" w:rsidRDefault="00B654B3" w:rsidP="00264088">
            <w:pPr>
              <w:spacing w:before="40" w:after="40" w:line="276" w:lineRule="auto"/>
              <w:jc w:val="both"/>
              <w:rPr>
                <w:sz w:val="26"/>
                <w:szCs w:val="26"/>
              </w:rPr>
            </w:pPr>
            <w:r w:rsidRPr="001770C8">
              <w:rPr>
                <w:sz w:val="26"/>
                <w:szCs w:val="26"/>
              </w:rPr>
              <w:t xml:space="preserve">Chi phí khác </w:t>
            </w:r>
          </w:p>
        </w:tc>
        <w:tc>
          <w:tcPr>
            <w:tcW w:w="1216" w:type="dxa"/>
            <w:shd w:val="clear" w:color="auto" w:fill="auto"/>
            <w:vAlign w:val="center"/>
          </w:tcPr>
          <w:p w14:paraId="2DFD0BBB" w14:textId="77777777" w:rsidR="00B654B3" w:rsidRPr="001770C8" w:rsidRDefault="00B654B3" w:rsidP="00264088">
            <w:pPr>
              <w:spacing w:before="40" w:after="40" w:line="276" w:lineRule="auto"/>
              <w:rPr>
                <w:sz w:val="26"/>
                <w:szCs w:val="26"/>
              </w:rPr>
            </w:pPr>
          </w:p>
        </w:tc>
        <w:tc>
          <w:tcPr>
            <w:tcW w:w="993" w:type="dxa"/>
            <w:shd w:val="clear" w:color="auto" w:fill="auto"/>
            <w:vAlign w:val="center"/>
          </w:tcPr>
          <w:p w14:paraId="5FB7C239" w14:textId="77777777" w:rsidR="00B654B3" w:rsidRPr="001770C8" w:rsidRDefault="00B654B3" w:rsidP="00264088">
            <w:pPr>
              <w:spacing w:before="40" w:after="40" w:line="276" w:lineRule="auto"/>
              <w:rPr>
                <w:sz w:val="26"/>
                <w:szCs w:val="26"/>
              </w:rPr>
            </w:pPr>
          </w:p>
        </w:tc>
        <w:tc>
          <w:tcPr>
            <w:tcW w:w="1275" w:type="dxa"/>
            <w:shd w:val="clear" w:color="auto" w:fill="auto"/>
            <w:vAlign w:val="center"/>
          </w:tcPr>
          <w:p w14:paraId="27A2F4E0" w14:textId="77777777" w:rsidR="00B654B3" w:rsidRPr="001770C8" w:rsidRDefault="00B654B3" w:rsidP="00264088">
            <w:pPr>
              <w:spacing w:before="40" w:after="40" w:line="276" w:lineRule="auto"/>
              <w:jc w:val="center"/>
              <w:rPr>
                <w:sz w:val="26"/>
                <w:szCs w:val="26"/>
              </w:rPr>
            </w:pPr>
          </w:p>
        </w:tc>
        <w:tc>
          <w:tcPr>
            <w:tcW w:w="1276" w:type="dxa"/>
            <w:vAlign w:val="center"/>
          </w:tcPr>
          <w:p w14:paraId="31990BFE" w14:textId="23E2386F" w:rsidR="00B654B3" w:rsidRPr="001770C8" w:rsidRDefault="00B654B3" w:rsidP="00242520">
            <w:pPr>
              <w:spacing w:before="40" w:after="40" w:line="276" w:lineRule="auto"/>
              <w:jc w:val="center"/>
              <w:rPr>
                <w:sz w:val="26"/>
                <w:szCs w:val="26"/>
              </w:rPr>
            </w:pPr>
            <w:r w:rsidRPr="001770C8">
              <w:rPr>
                <w:sz w:val="26"/>
                <w:szCs w:val="26"/>
              </w:rPr>
              <w:t>G</w:t>
            </w:r>
            <w:r w:rsidRPr="001770C8">
              <w:rPr>
                <w:sz w:val="26"/>
                <w:szCs w:val="26"/>
                <w:vertAlign w:val="superscript"/>
              </w:rPr>
              <w:t>S</w:t>
            </w:r>
            <w:r w:rsidR="00242520" w:rsidRPr="001770C8">
              <w:rPr>
                <w:sz w:val="26"/>
                <w:szCs w:val="26"/>
                <w:vertAlign w:val="superscript"/>
              </w:rPr>
              <w:t>B</w:t>
            </w:r>
            <w:r w:rsidRPr="001770C8">
              <w:rPr>
                <w:sz w:val="26"/>
                <w:szCs w:val="26"/>
                <w:vertAlign w:val="subscript"/>
              </w:rPr>
              <w:t>K</w:t>
            </w:r>
          </w:p>
        </w:tc>
      </w:tr>
      <w:tr w:rsidR="001770C8" w:rsidRPr="001770C8" w14:paraId="1FA824C9" w14:textId="77777777" w:rsidTr="00FF26F1">
        <w:trPr>
          <w:jc w:val="center"/>
        </w:trPr>
        <w:tc>
          <w:tcPr>
            <w:tcW w:w="744" w:type="dxa"/>
            <w:tcBorders>
              <w:bottom w:val="single" w:sz="2" w:space="0" w:color="000000"/>
            </w:tcBorders>
            <w:shd w:val="clear" w:color="auto" w:fill="auto"/>
            <w:vAlign w:val="center"/>
          </w:tcPr>
          <w:p w14:paraId="2E7250C3" w14:textId="77777777" w:rsidR="00B654B3" w:rsidRPr="001770C8" w:rsidRDefault="00B654B3" w:rsidP="00264088">
            <w:pPr>
              <w:spacing w:before="40" w:after="40" w:line="276" w:lineRule="auto"/>
              <w:jc w:val="center"/>
              <w:rPr>
                <w:sz w:val="26"/>
                <w:szCs w:val="26"/>
              </w:rPr>
            </w:pPr>
            <w:r w:rsidRPr="001770C8">
              <w:rPr>
                <w:sz w:val="26"/>
                <w:szCs w:val="26"/>
              </w:rPr>
              <w:t>7</w:t>
            </w:r>
          </w:p>
        </w:tc>
        <w:tc>
          <w:tcPr>
            <w:tcW w:w="4050" w:type="dxa"/>
            <w:tcBorders>
              <w:bottom w:val="single" w:sz="2" w:space="0" w:color="000000"/>
            </w:tcBorders>
            <w:shd w:val="clear" w:color="auto" w:fill="auto"/>
            <w:vAlign w:val="center"/>
          </w:tcPr>
          <w:p w14:paraId="729106F4" w14:textId="77777777" w:rsidR="00B654B3" w:rsidRPr="001770C8" w:rsidRDefault="00B654B3" w:rsidP="00264088">
            <w:pPr>
              <w:spacing w:before="40" w:after="40" w:line="276" w:lineRule="auto"/>
              <w:jc w:val="both"/>
              <w:rPr>
                <w:sz w:val="26"/>
                <w:szCs w:val="26"/>
              </w:rPr>
            </w:pPr>
            <w:r w:rsidRPr="001770C8">
              <w:rPr>
                <w:sz w:val="26"/>
                <w:szCs w:val="26"/>
              </w:rPr>
              <w:t>Chi phí dự phòng</w:t>
            </w:r>
          </w:p>
        </w:tc>
        <w:tc>
          <w:tcPr>
            <w:tcW w:w="1216" w:type="dxa"/>
            <w:tcBorders>
              <w:bottom w:val="single" w:sz="2" w:space="0" w:color="000000"/>
            </w:tcBorders>
            <w:shd w:val="clear" w:color="auto" w:fill="auto"/>
            <w:vAlign w:val="center"/>
          </w:tcPr>
          <w:p w14:paraId="40C4AEBC" w14:textId="77777777" w:rsidR="00B654B3" w:rsidRPr="001770C8" w:rsidRDefault="00B654B3" w:rsidP="00264088">
            <w:pPr>
              <w:spacing w:before="40" w:after="40" w:line="276" w:lineRule="auto"/>
              <w:rPr>
                <w:sz w:val="26"/>
                <w:szCs w:val="26"/>
              </w:rPr>
            </w:pPr>
          </w:p>
        </w:tc>
        <w:tc>
          <w:tcPr>
            <w:tcW w:w="993" w:type="dxa"/>
            <w:tcBorders>
              <w:bottom w:val="single" w:sz="2" w:space="0" w:color="000000"/>
            </w:tcBorders>
            <w:shd w:val="clear" w:color="auto" w:fill="auto"/>
            <w:vAlign w:val="center"/>
          </w:tcPr>
          <w:p w14:paraId="547031F2" w14:textId="77777777" w:rsidR="00B654B3" w:rsidRPr="001770C8" w:rsidRDefault="00B654B3" w:rsidP="00264088">
            <w:pPr>
              <w:spacing w:before="40" w:after="40" w:line="276" w:lineRule="auto"/>
              <w:rPr>
                <w:sz w:val="26"/>
                <w:szCs w:val="26"/>
              </w:rPr>
            </w:pPr>
          </w:p>
        </w:tc>
        <w:tc>
          <w:tcPr>
            <w:tcW w:w="1275" w:type="dxa"/>
            <w:tcBorders>
              <w:bottom w:val="single" w:sz="2" w:space="0" w:color="000000"/>
            </w:tcBorders>
            <w:shd w:val="clear" w:color="auto" w:fill="auto"/>
            <w:vAlign w:val="center"/>
          </w:tcPr>
          <w:p w14:paraId="6F38EDF9" w14:textId="77777777" w:rsidR="00B654B3" w:rsidRPr="001770C8" w:rsidRDefault="00B654B3" w:rsidP="00264088">
            <w:pPr>
              <w:spacing w:before="40" w:after="40" w:line="276" w:lineRule="auto"/>
              <w:jc w:val="center"/>
              <w:rPr>
                <w:sz w:val="26"/>
                <w:szCs w:val="26"/>
                <w:vertAlign w:val="superscript"/>
              </w:rPr>
            </w:pPr>
          </w:p>
        </w:tc>
        <w:tc>
          <w:tcPr>
            <w:tcW w:w="1276" w:type="dxa"/>
            <w:tcBorders>
              <w:bottom w:val="single" w:sz="2" w:space="0" w:color="000000"/>
            </w:tcBorders>
            <w:vAlign w:val="center"/>
          </w:tcPr>
          <w:p w14:paraId="760E5A39" w14:textId="24CA5970" w:rsidR="00B654B3" w:rsidRPr="001770C8" w:rsidRDefault="00B654B3" w:rsidP="00264088">
            <w:pPr>
              <w:spacing w:before="40" w:after="40" w:line="276" w:lineRule="auto"/>
              <w:jc w:val="center"/>
              <w:rPr>
                <w:sz w:val="26"/>
                <w:szCs w:val="26"/>
                <w:vertAlign w:val="superscript"/>
              </w:rPr>
            </w:pPr>
            <w:r w:rsidRPr="001770C8">
              <w:rPr>
                <w:sz w:val="26"/>
                <w:szCs w:val="26"/>
              </w:rPr>
              <w:t>G</w:t>
            </w:r>
            <w:r w:rsidR="00242520" w:rsidRPr="001770C8">
              <w:rPr>
                <w:sz w:val="26"/>
                <w:szCs w:val="26"/>
                <w:vertAlign w:val="superscript"/>
              </w:rPr>
              <w:t>SB</w:t>
            </w:r>
            <w:r w:rsidRPr="001770C8">
              <w:rPr>
                <w:sz w:val="26"/>
                <w:szCs w:val="26"/>
                <w:vertAlign w:val="subscript"/>
              </w:rPr>
              <w:t>DP</w:t>
            </w:r>
          </w:p>
        </w:tc>
      </w:tr>
      <w:tr w:rsidR="001770C8" w:rsidRPr="001770C8" w14:paraId="3466526F" w14:textId="77777777" w:rsidTr="00FF26F1">
        <w:trPr>
          <w:jc w:val="center"/>
        </w:trPr>
        <w:tc>
          <w:tcPr>
            <w:tcW w:w="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97F20A" w14:textId="77777777" w:rsidR="00B654B3" w:rsidRPr="001770C8" w:rsidRDefault="00B654B3" w:rsidP="00264088">
            <w:pPr>
              <w:spacing w:before="40" w:after="40" w:line="276" w:lineRule="auto"/>
              <w:jc w:val="center"/>
              <w:rPr>
                <w:sz w:val="26"/>
                <w:szCs w:val="26"/>
              </w:rPr>
            </w:pPr>
          </w:p>
        </w:tc>
        <w:tc>
          <w:tcPr>
            <w:tcW w:w="40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2D13E5" w14:textId="77777777" w:rsidR="00B654B3" w:rsidRPr="001770C8" w:rsidRDefault="00B654B3" w:rsidP="00264088">
            <w:pPr>
              <w:spacing w:before="40" w:after="40" w:line="276" w:lineRule="auto"/>
              <w:rPr>
                <w:b/>
                <w:sz w:val="26"/>
                <w:szCs w:val="26"/>
              </w:rPr>
            </w:pPr>
            <w:r w:rsidRPr="001770C8">
              <w:rPr>
                <w:b/>
                <w:sz w:val="26"/>
                <w:szCs w:val="26"/>
              </w:rPr>
              <w:t>TỔNG CỘNG (1+2+3+4+5+6+7)</w:t>
            </w:r>
          </w:p>
        </w:tc>
        <w:tc>
          <w:tcPr>
            <w:tcW w:w="12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60FCC0" w14:textId="77777777" w:rsidR="00B654B3" w:rsidRPr="001770C8" w:rsidRDefault="00B654B3" w:rsidP="00264088">
            <w:pPr>
              <w:spacing w:before="40" w:after="40" w:line="276" w:lineRule="auto"/>
              <w:rPr>
                <w:sz w:val="26"/>
                <w:szCs w:val="26"/>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CD334F" w14:textId="77777777" w:rsidR="00B654B3" w:rsidRPr="001770C8" w:rsidRDefault="00B654B3" w:rsidP="00264088">
            <w:pPr>
              <w:spacing w:before="40" w:after="40" w:line="276" w:lineRule="auto"/>
              <w:rPr>
                <w:sz w:val="26"/>
                <w:szCs w:val="26"/>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362435" w14:textId="77777777" w:rsidR="00B654B3" w:rsidRPr="001770C8" w:rsidRDefault="00B654B3" w:rsidP="00264088">
            <w:pPr>
              <w:spacing w:before="40" w:after="40" w:line="276" w:lineRule="auto"/>
              <w:jc w:val="center"/>
              <w:rPr>
                <w:sz w:val="26"/>
                <w:szCs w:val="26"/>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3E17DC2C" w14:textId="05248EA5" w:rsidR="00B654B3" w:rsidRPr="001770C8" w:rsidRDefault="00B654B3" w:rsidP="00242520">
            <w:pPr>
              <w:spacing w:before="40" w:after="40" w:line="276" w:lineRule="auto"/>
              <w:jc w:val="center"/>
              <w:rPr>
                <w:b/>
                <w:sz w:val="26"/>
                <w:szCs w:val="26"/>
              </w:rPr>
            </w:pPr>
            <w:r w:rsidRPr="001770C8">
              <w:rPr>
                <w:b/>
                <w:sz w:val="26"/>
                <w:szCs w:val="26"/>
              </w:rPr>
              <w:t>V</w:t>
            </w:r>
            <w:r w:rsidRPr="001770C8">
              <w:rPr>
                <w:b/>
                <w:sz w:val="26"/>
                <w:szCs w:val="26"/>
                <w:vertAlign w:val="superscript"/>
              </w:rPr>
              <w:t>S</w:t>
            </w:r>
            <w:r w:rsidR="00242520" w:rsidRPr="001770C8">
              <w:rPr>
                <w:b/>
                <w:sz w:val="26"/>
                <w:szCs w:val="26"/>
                <w:vertAlign w:val="superscript"/>
              </w:rPr>
              <w:t>B</w:t>
            </w:r>
          </w:p>
        </w:tc>
      </w:tr>
    </w:tbl>
    <w:p w14:paraId="54754CFB" w14:textId="77777777" w:rsidR="00A914A0" w:rsidRPr="001770C8" w:rsidRDefault="00A914A0" w:rsidP="00A914A0">
      <w:pPr>
        <w:spacing w:before="240" w:after="40" w:line="276" w:lineRule="auto"/>
        <w:rPr>
          <w:b/>
          <w:sz w:val="26"/>
          <w:szCs w:val="26"/>
        </w:rPr>
      </w:pPr>
      <w:r w:rsidRPr="001770C8">
        <w:rPr>
          <w:sz w:val="26"/>
          <w:szCs w:val="26"/>
        </w:rPr>
        <w:t xml:space="preserve">                   </w:t>
      </w:r>
      <w:r w:rsidRPr="001770C8">
        <w:rPr>
          <w:b/>
          <w:sz w:val="26"/>
          <w:szCs w:val="26"/>
        </w:rPr>
        <w:t>NGƯỜI LẬP                                          NGƯỜI CHỦ TRÌ</w:t>
      </w:r>
    </w:p>
    <w:p w14:paraId="33171F2A" w14:textId="77777777" w:rsidR="00A914A0" w:rsidRPr="001770C8" w:rsidRDefault="00A914A0" w:rsidP="00A914A0">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w:t>
      </w:r>
      <w:r w:rsidR="001E2E82" w:rsidRPr="001770C8">
        <w:rPr>
          <w:i/>
          <w:sz w:val="26"/>
          <w:szCs w:val="26"/>
        </w:rPr>
        <w:t xml:space="preserve">                            </w:t>
      </w:r>
      <w:r w:rsidRPr="001770C8">
        <w:rPr>
          <w:i/>
          <w:sz w:val="26"/>
          <w:szCs w:val="26"/>
        </w:rPr>
        <w:t>(ký, họ tên)</w:t>
      </w:r>
    </w:p>
    <w:p w14:paraId="191349E7" w14:textId="77777777" w:rsidR="00A914A0" w:rsidRPr="001770C8" w:rsidRDefault="00A914A0" w:rsidP="000D4D96">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t xml:space="preserve">     Chứng chỉ hành nghề định giá XD hạng ..., số ...</w:t>
      </w:r>
    </w:p>
    <w:p w14:paraId="68BA0B90" w14:textId="77777777" w:rsidR="00A914A0" w:rsidRPr="001770C8" w:rsidRDefault="00A914A0">
      <w:pPr>
        <w:spacing w:before="40" w:after="40" w:line="276" w:lineRule="auto"/>
        <w:jc w:val="both"/>
        <w:rPr>
          <w:b/>
        </w:rPr>
      </w:pPr>
    </w:p>
    <w:p w14:paraId="0CCDBA56" w14:textId="27B2FB62" w:rsidR="00E43080" w:rsidRPr="001770C8" w:rsidRDefault="00E43080" w:rsidP="00E43080">
      <w:pPr>
        <w:spacing w:before="40" w:after="40" w:line="276" w:lineRule="auto"/>
        <w:ind w:firstLine="720"/>
        <w:jc w:val="both"/>
      </w:pPr>
      <w:r w:rsidRPr="001770C8">
        <w:t>1.6. Trường hợp không đủ cơ sở dữ liệu để xác định cụ thể từng khoản mục chi phí</w:t>
      </w:r>
      <w:r w:rsidR="00E21EBA" w:rsidRPr="001770C8">
        <w:t xml:space="preserve"> theo công thức (1.1)</w:t>
      </w:r>
      <w:r w:rsidRPr="001770C8">
        <w:t xml:space="preserve"> thì sơ bộ tổng mức đầu tư được xác định theo công thức sau:</w:t>
      </w:r>
    </w:p>
    <w:p w14:paraId="4B72311C" w14:textId="3DFBBD86" w:rsidR="00E43080" w:rsidRPr="001770C8" w:rsidRDefault="00E43080" w:rsidP="00E43080">
      <w:pPr>
        <w:spacing w:before="40" w:after="40" w:line="276" w:lineRule="auto"/>
        <w:jc w:val="center"/>
      </w:pPr>
      <w:r w:rsidRPr="001770C8">
        <w:t>V</w:t>
      </w:r>
      <w:r w:rsidRPr="001770C8">
        <w:rPr>
          <w:vertAlign w:val="superscript"/>
        </w:rPr>
        <w:t>SB</w:t>
      </w:r>
      <w:r w:rsidRPr="001770C8">
        <w:rPr>
          <w:vertAlign w:val="subscript"/>
        </w:rPr>
        <w:t xml:space="preserve"> </w:t>
      </w:r>
      <w:r w:rsidRPr="001770C8">
        <w:t>= P x S</w:t>
      </w:r>
      <w:r w:rsidRPr="001770C8">
        <w:rPr>
          <w:vertAlign w:val="subscript"/>
        </w:rPr>
        <w:t xml:space="preserve">SVĐT </w:t>
      </w:r>
      <w:r w:rsidRPr="001770C8">
        <w:t>x k</w:t>
      </w:r>
      <w:r w:rsidRPr="001770C8">
        <w:rPr>
          <w:vertAlign w:val="subscript"/>
        </w:rPr>
        <w:t>ĐC</w:t>
      </w:r>
      <w:r w:rsidRPr="001770C8">
        <w:t xml:space="preserve"> + C </w:t>
      </w:r>
      <w:r w:rsidRPr="001770C8">
        <w:tab/>
      </w:r>
      <w:r w:rsidR="008F6731" w:rsidRPr="001770C8">
        <w:t>(1.4)</w:t>
      </w:r>
    </w:p>
    <w:p w14:paraId="76D2DE07" w14:textId="77777777" w:rsidR="00E43080" w:rsidRPr="001770C8" w:rsidRDefault="00E43080" w:rsidP="00E43080">
      <w:pPr>
        <w:spacing w:before="40" w:after="40" w:line="276" w:lineRule="auto"/>
        <w:ind w:firstLine="720"/>
        <w:jc w:val="both"/>
      </w:pPr>
      <w:r w:rsidRPr="001770C8">
        <w:t xml:space="preserve"> Trong đó:</w:t>
      </w:r>
    </w:p>
    <w:p w14:paraId="129CB11A" w14:textId="77777777" w:rsidR="00E43080" w:rsidRPr="001770C8" w:rsidRDefault="00E43080" w:rsidP="00E43080">
      <w:pPr>
        <w:spacing w:before="40" w:after="40" w:line="276" w:lineRule="auto"/>
        <w:ind w:firstLine="720"/>
      </w:pPr>
      <w:r w:rsidRPr="001770C8">
        <w:t>- P: quy mô, công suất hoặc năng lực phục vụ của dự án;</w:t>
      </w:r>
    </w:p>
    <w:p w14:paraId="2042DDFB" w14:textId="0E5976DC" w:rsidR="00E43080" w:rsidRPr="001770C8" w:rsidRDefault="00E43080" w:rsidP="00E43080">
      <w:pPr>
        <w:spacing w:before="40" w:after="40" w:line="276" w:lineRule="auto"/>
        <w:ind w:firstLine="720"/>
        <w:jc w:val="both"/>
      </w:pPr>
      <w:r w:rsidRPr="001770C8">
        <w:t>- S</w:t>
      </w:r>
      <w:r w:rsidRPr="001770C8">
        <w:rPr>
          <w:vertAlign w:val="subscript"/>
        </w:rPr>
        <w:t>SVĐT</w:t>
      </w:r>
      <w:r w:rsidRPr="001770C8">
        <w:t>: suất vốn đầu tư xây dựng tính cho một đơn vị công suất hoặc năng lực phục vụ</w:t>
      </w:r>
      <w:r w:rsidR="00ED5871" w:rsidRPr="001770C8">
        <w:t xml:space="preserve"> của dự án</w:t>
      </w:r>
      <w:r w:rsidRPr="001770C8">
        <w:t xml:space="preserve"> do</w:t>
      </w:r>
      <w:r w:rsidR="00ED5871" w:rsidRPr="001770C8">
        <w:t xml:space="preserve"> cơ quan có thẩm quyền</w:t>
      </w:r>
      <w:r w:rsidRPr="001770C8">
        <w:t xml:space="preserve"> công</w:t>
      </w:r>
      <w:r w:rsidRPr="001770C8">
        <w:rPr>
          <w:lang w:val="vi-VN"/>
        </w:rPr>
        <w:t xml:space="preserve"> bố</w:t>
      </w:r>
      <w:r w:rsidR="00113887" w:rsidRPr="001770C8">
        <w:t>.</w:t>
      </w:r>
      <w:r w:rsidRPr="001770C8">
        <w:t xml:space="preserve"> </w:t>
      </w:r>
      <w:r w:rsidR="00113887" w:rsidRPr="001770C8">
        <w:t>T</w:t>
      </w:r>
      <w:r w:rsidRPr="001770C8">
        <w:t>rường hợp chưa có suất vốn đầu tư được công</w:t>
      </w:r>
      <w:r w:rsidRPr="001770C8">
        <w:rPr>
          <w:lang w:val="vi-VN"/>
        </w:rPr>
        <w:t xml:space="preserve"> bố</w:t>
      </w:r>
      <w:r w:rsidRPr="001770C8">
        <w:t xml:space="preserve"> hoặc suất vốn đầu tư công</w:t>
      </w:r>
      <w:r w:rsidRPr="001770C8">
        <w:rPr>
          <w:lang w:val="vi-VN"/>
        </w:rPr>
        <w:t xml:space="preserve"> bố</w:t>
      </w:r>
      <w:r w:rsidRPr="001770C8">
        <w:t xml:space="preserve"> không phù hợp thì tham khảo dữ liệu suất vốn đầu tư từ các dự án tương tự.</w:t>
      </w:r>
    </w:p>
    <w:p w14:paraId="404AAE1D" w14:textId="407ADC79" w:rsidR="00E43080" w:rsidRPr="001770C8" w:rsidRDefault="00E43080" w:rsidP="00E43080">
      <w:pPr>
        <w:widowControl w:val="0"/>
        <w:spacing w:before="40" w:after="40" w:line="276" w:lineRule="auto"/>
        <w:ind w:firstLine="720"/>
        <w:jc w:val="both"/>
        <w:rPr>
          <w:lang w:val="vi-VN"/>
        </w:rPr>
      </w:pPr>
      <w:r w:rsidRPr="001770C8">
        <w:t>- k</w:t>
      </w:r>
      <w:r w:rsidRPr="001770C8">
        <w:rPr>
          <w:vertAlign w:val="subscript"/>
        </w:rPr>
        <w:t>ĐC</w:t>
      </w:r>
      <w:r w:rsidRPr="001770C8">
        <w:t>: hệ số điều chỉnh suất vốn đầu tư</w:t>
      </w:r>
      <w:r w:rsidRPr="001770C8">
        <w:rPr>
          <w:lang w:val="vi-VN"/>
        </w:rPr>
        <w:t>. C</w:t>
      </w:r>
      <w:r w:rsidRPr="001770C8">
        <w:t>ăn cứ vào thời điểm xây dựng</w:t>
      </w:r>
      <w:r w:rsidR="005D6323" w:rsidRPr="001770C8">
        <w:t>, địa điểm xây dựng</w:t>
      </w:r>
      <w:r w:rsidRPr="001770C8">
        <w:t>, tiêu chuẩn kỹ thuật, công năng sử dụng, điều kiện xây dựng và các yếu tố khác có liên quan</w:t>
      </w:r>
      <w:r w:rsidR="003A18BF" w:rsidRPr="001770C8">
        <w:t>;</w:t>
      </w:r>
      <w:r w:rsidRPr="001770C8">
        <w:t xml:space="preserve"> hoặc sử dụng kinh</w:t>
      </w:r>
      <w:r w:rsidRPr="001770C8">
        <w:rPr>
          <w:lang w:val="vi-VN"/>
        </w:rPr>
        <w:t xml:space="preserve"> nghiệm</w:t>
      </w:r>
      <w:r w:rsidRPr="001770C8">
        <w:t xml:space="preserve"> chuyên gia</w:t>
      </w:r>
      <w:r w:rsidRPr="001770C8">
        <w:rPr>
          <w:lang w:val="vi-VN"/>
        </w:rPr>
        <w:t>;</w:t>
      </w:r>
      <w:r w:rsidRPr="001770C8">
        <w:t xml:space="preserve"> hoặc</w:t>
      </w:r>
      <w:r w:rsidRPr="001770C8">
        <w:rPr>
          <w:lang w:val="vi-VN"/>
        </w:rPr>
        <w:t xml:space="preserve"> </w:t>
      </w:r>
      <w:r w:rsidRPr="001770C8">
        <w:t>chỉ số giá xây dựng</w:t>
      </w:r>
      <w:r w:rsidRPr="001770C8">
        <w:rPr>
          <w:lang w:val="vi-VN"/>
        </w:rPr>
        <w:t xml:space="preserve"> để xác định hệ số.</w:t>
      </w:r>
    </w:p>
    <w:p w14:paraId="0C0676C4" w14:textId="77777777" w:rsidR="00E43080" w:rsidRPr="001770C8" w:rsidRDefault="00E43080" w:rsidP="00E43080">
      <w:pPr>
        <w:spacing w:before="40" w:after="40" w:line="276" w:lineRule="auto"/>
        <w:ind w:firstLine="720"/>
        <w:jc w:val="both"/>
      </w:pPr>
      <w:r w:rsidRPr="001770C8">
        <w:t xml:space="preserve">- C: các khoản mục chi phí chưa được tính trong suất vốn đầu tư </w:t>
      </w:r>
    </w:p>
    <w:p w14:paraId="445A8A60" w14:textId="77777777" w:rsidR="00C45749" w:rsidRPr="001770C8" w:rsidRDefault="00B654B3" w:rsidP="00D727A4">
      <w:pPr>
        <w:spacing w:before="120" w:after="40" w:line="276" w:lineRule="auto"/>
        <w:ind w:firstLine="720"/>
        <w:jc w:val="both"/>
        <w:rPr>
          <w:b/>
          <w:sz w:val="26"/>
        </w:rPr>
      </w:pPr>
      <w:r w:rsidRPr="001770C8">
        <w:rPr>
          <w:b/>
          <w:sz w:val="26"/>
        </w:rPr>
        <w:lastRenderedPageBreak/>
        <w:t xml:space="preserve">II. PHƯƠNG PHÁP XÁC ĐỊNH TỔNG MỨC ĐẦU TƯ XÂY DỰNG  </w:t>
      </w:r>
    </w:p>
    <w:p w14:paraId="61DD047D" w14:textId="77777777" w:rsidR="00D21BE0" w:rsidRPr="001770C8" w:rsidRDefault="00D21BE0" w:rsidP="003A18BF">
      <w:pPr>
        <w:spacing w:before="120" w:after="40" w:line="276" w:lineRule="auto"/>
        <w:ind w:firstLine="720"/>
        <w:jc w:val="both"/>
        <w:rPr>
          <w:spacing w:val="-4"/>
        </w:rPr>
      </w:pPr>
      <w:r w:rsidRPr="001770C8">
        <w:rPr>
          <w:spacing w:val="-4"/>
        </w:rPr>
        <w:t>Tổng mức đầu tư của dự án đầu tư xây dựng được tính theo công thức sau:</w:t>
      </w:r>
    </w:p>
    <w:p w14:paraId="77021AC8" w14:textId="637025E8" w:rsidR="00D21BE0" w:rsidRPr="001770C8" w:rsidRDefault="00D21BE0" w:rsidP="00D21BE0">
      <w:pPr>
        <w:spacing w:before="40" w:after="40" w:line="276" w:lineRule="auto"/>
        <w:ind w:left="720" w:firstLine="360"/>
        <w:jc w:val="both"/>
      </w:pPr>
      <w:r w:rsidRPr="001770C8">
        <w:t>V</w:t>
      </w:r>
      <w:r w:rsidRPr="001770C8">
        <w:rPr>
          <w:vertAlign w:val="subscript"/>
        </w:rPr>
        <w:t>TM</w:t>
      </w:r>
      <w:r w:rsidRPr="001770C8">
        <w:t xml:space="preserve"> = G</w:t>
      </w:r>
      <w:r w:rsidRPr="001770C8">
        <w:rPr>
          <w:vertAlign w:val="subscript"/>
        </w:rPr>
        <w:t>BT, TĐC</w:t>
      </w:r>
      <w:r w:rsidRPr="001770C8">
        <w:t xml:space="preserve"> + G</w:t>
      </w:r>
      <w:r w:rsidRPr="001770C8">
        <w:rPr>
          <w:vertAlign w:val="subscript"/>
        </w:rPr>
        <w:t>XD</w:t>
      </w:r>
      <w:r w:rsidRPr="001770C8">
        <w:t xml:space="preserve"> + G</w:t>
      </w:r>
      <w:r w:rsidRPr="001770C8">
        <w:rPr>
          <w:vertAlign w:val="subscript"/>
        </w:rPr>
        <w:t>TB</w:t>
      </w:r>
      <w:r w:rsidRPr="001770C8">
        <w:t xml:space="preserve"> + G</w:t>
      </w:r>
      <w:r w:rsidRPr="001770C8">
        <w:rPr>
          <w:vertAlign w:val="subscript"/>
        </w:rPr>
        <w:t xml:space="preserve">QLDA </w:t>
      </w:r>
      <w:r w:rsidRPr="001770C8">
        <w:t>+ G</w:t>
      </w:r>
      <w:r w:rsidRPr="001770C8">
        <w:rPr>
          <w:vertAlign w:val="subscript"/>
        </w:rPr>
        <w:t>TV</w:t>
      </w:r>
      <w:r w:rsidRPr="001770C8">
        <w:t xml:space="preserve"> + G</w:t>
      </w:r>
      <w:r w:rsidRPr="001770C8">
        <w:rPr>
          <w:vertAlign w:val="subscript"/>
        </w:rPr>
        <w:t xml:space="preserve">K </w:t>
      </w:r>
      <w:r w:rsidRPr="001770C8">
        <w:t>+ G</w:t>
      </w:r>
      <w:r w:rsidRPr="001770C8">
        <w:rPr>
          <w:vertAlign w:val="subscript"/>
        </w:rPr>
        <w:t>DP</w:t>
      </w:r>
      <w:r w:rsidRPr="001770C8">
        <w:tab/>
        <w:t>(1.</w:t>
      </w:r>
      <w:r w:rsidR="008F6731" w:rsidRPr="001770C8">
        <w:t>5</w:t>
      </w:r>
      <w:r w:rsidRPr="001770C8">
        <w:t>)</w:t>
      </w:r>
    </w:p>
    <w:p w14:paraId="26CA4FA9" w14:textId="77777777" w:rsidR="00D21BE0" w:rsidRPr="001770C8" w:rsidRDefault="00D21BE0" w:rsidP="00D21BE0">
      <w:pPr>
        <w:spacing w:before="40" w:after="40" w:line="276" w:lineRule="auto"/>
        <w:ind w:firstLine="720"/>
        <w:jc w:val="both"/>
      </w:pPr>
      <w:r w:rsidRPr="001770C8">
        <w:t>Trong đó:</w:t>
      </w:r>
    </w:p>
    <w:p w14:paraId="3A5EDA8A" w14:textId="77777777" w:rsidR="00D21BE0" w:rsidRPr="001770C8" w:rsidRDefault="00D21BE0" w:rsidP="00D21BE0">
      <w:pPr>
        <w:widowControl w:val="0"/>
        <w:spacing w:before="40" w:after="40" w:line="276" w:lineRule="auto"/>
        <w:ind w:left="720"/>
        <w:jc w:val="both"/>
      </w:pPr>
      <w:r w:rsidRPr="001770C8">
        <w:t>- V</w:t>
      </w:r>
      <w:r w:rsidRPr="001770C8">
        <w:rPr>
          <w:vertAlign w:val="subscript"/>
        </w:rPr>
        <w:t>TM</w:t>
      </w:r>
      <w:r w:rsidRPr="001770C8">
        <w:t>: tổng mức đầu tư xây dựng của dự án;</w:t>
      </w:r>
    </w:p>
    <w:p w14:paraId="63F2B94C"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BT, TĐC</w:t>
      </w:r>
      <w:r w:rsidRPr="001770C8">
        <w:t>: chi phí bồi thường, hỗ trợ và tái định cư;</w:t>
      </w:r>
    </w:p>
    <w:p w14:paraId="71BB784A"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XD:</w:t>
      </w:r>
      <w:r w:rsidRPr="001770C8">
        <w:t xml:space="preserve"> chi phí xây dựng;</w:t>
      </w:r>
    </w:p>
    <w:p w14:paraId="4002AD5D"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TB:</w:t>
      </w:r>
      <w:r w:rsidRPr="001770C8">
        <w:t xml:space="preserve"> chi phí thiết bị;</w:t>
      </w:r>
    </w:p>
    <w:p w14:paraId="41C193A4"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QLDA</w:t>
      </w:r>
      <w:r w:rsidRPr="001770C8">
        <w:t>: chi phí quản lý‎ dự án;</w:t>
      </w:r>
    </w:p>
    <w:p w14:paraId="3A49BFAA"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TV</w:t>
      </w:r>
      <w:r w:rsidRPr="001770C8">
        <w:t>: chi phí tư vấn đầu tư xây dựng;</w:t>
      </w:r>
    </w:p>
    <w:p w14:paraId="3A4AA25E" w14:textId="77777777" w:rsidR="00D21BE0" w:rsidRPr="001770C8" w:rsidRDefault="00D21BE0" w:rsidP="00D21BE0">
      <w:pPr>
        <w:widowControl w:val="0"/>
        <w:spacing w:before="40" w:after="40" w:line="276" w:lineRule="auto"/>
        <w:ind w:left="720"/>
        <w:jc w:val="both"/>
      </w:pPr>
      <w:r w:rsidRPr="001770C8">
        <w:t>- G</w:t>
      </w:r>
      <w:r w:rsidRPr="001770C8">
        <w:rPr>
          <w:vertAlign w:val="subscript"/>
        </w:rPr>
        <w:t>K</w:t>
      </w:r>
      <w:r w:rsidRPr="001770C8">
        <w:t>: chi phí khác;</w:t>
      </w:r>
    </w:p>
    <w:p w14:paraId="5C43C02C" w14:textId="77777777" w:rsidR="00D21BE0" w:rsidRPr="001770C8" w:rsidRDefault="00D21BE0" w:rsidP="00D21BE0">
      <w:pPr>
        <w:spacing w:before="40" w:after="120" w:line="276" w:lineRule="auto"/>
        <w:ind w:left="720"/>
        <w:jc w:val="both"/>
      </w:pPr>
      <w:r w:rsidRPr="001770C8">
        <w:t>- G</w:t>
      </w:r>
      <w:r w:rsidRPr="001770C8">
        <w:rPr>
          <w:vertAlign w:val="subscript"/>
        </w:rPr>
        <w:t>DP:</w:t>
      </w:r>
      <w:r w:rsidRPr="001770C8">
        <w:t xml:space="preserve"> chi phí dự phòng.</w:t>
      </w:r>
    </w:p>
    <w:p w14:paraId="2F1D5B35" w14:textId="6436DC42" w:rsidR="00C45749" w:rsidRPr="001770C8" w:rsidRDefault="00B654B3">
      <w:pPr>
        <w:spacing w:before="40" w:after="40" w:line="276" w:lineRule="auto"/>
        <w:ind w:firstLine="720"/>
        <w:jc w:val="both"/>
        <w:rPr>
          <w:b/>
        </w:rPr>
      </w:pPr>
      <w:r w:rsidRPr="001770C8">
        <w:rPr>
          <w:b/>
        </w:rPr>
        <w:t>2.1. Xác định chi phí bồi thường, hỗ trợ và tái định cư</w:t>
      </w:r>
    </w:p>
    <w:p w14:paraId="1440C8CA" w14:textId="716323BB" w:rsidR="00C45749" w:rsidRPr="001770C8" w:rsidRDefault="00B654B3">
      <w:pPr>
        <w:spacing w:before="40" w:after="40" w:line="276" w:lineRule="auto"/>
        <w:ind w:firstLine="720"/>
        <w:jc w:val="both"/>
      </w:pPr>
      <w:r w:rsidRPr="001770C8">
        <w:t>Chi phí bồi thường, hỗ trợ và tái định cư xác định theo khối lượng phải bồi thường, hỗ trợ và tái định cư của dự án và các quy định</w:t>
      </w:r>
      <w:r w:rsidR="00784DA5" w:rsidRPr="001770C8">
        <w:t>, chính sách</w:t>
      </w:r>
      <w:r w:rsidRPr="001770C8">
        <w:t xml:space="preserve"> hiện hành về giá bồi thường,</w:t>
      </w:r>
      <w:r w:rsidR="00307F53" w:rsidRPr="001770C8">
        <w:t xml:space="preserve"> mức hỗ trợ</w:t>
      </w:r>
      <w:r w:rsidRPr="001770C8">
        <w:t xml:space="preserve"> tái định cư tại địa phương nơi xây dựng công trình, được cấp có thẩm quyền ban hành hoặc phê duyệt.</w:t>
      </w:r>
    </w:p>
    <w:p w14:paraId="14639A45" w14:textId="2BFA98DD" w:rsidR="00C45749" w:rsidRPr="001770C8" w:rsidRDefault="0064073D">
      <w:pPr>
        <w:spacing w:before="40" w:after="40" w:line="276" w:lineRule="auto"/>
        <w:ind w:firstLine="720"/>
        <w:jc w:val="both"/>
        <w:rPr>
          <w:b/>
        </w:rPr>
      </w:pPr>
      <w:r w:rsidRPr="001770C8">
        <w:rPr>
          <w:b/>
        </w:rPr>
        <w:t>2.2.</w:t>
      </w:r>
      <w:r w:rsidR="00B654B3" w:rsidRPr="001770C8">
        <w:rPr>
          <w:b/>
        </w:rPr>
        <w:t xml:space="preserve"> Xác định chi phí xây dựng</w:t>
      </w:r>
    </w:p>
    <w:p w14:paraId="27ACA9E4" w14:textId="47C724E3" w:rsidR="00E43080" w:rsidRPr="001770C8" w:rsidRDefault="00E43080">
      <w:pPr>
        <w:spacing w:before="40" w:after="40" w:line="276" w:lineRule="auto"/>
        <w:ind w:firstLine="720"/>
        <w:jc w:val="both"/>
      </w:pPr>
      <w:r w:rsidRPr="001770C8">
        <w:t>2.2.1. Phương pháp xác định theo thiết kế cơ sở và các yêu cầu cần thiết khác của dự án</w:t>
      </w:r>
    </w:p>
    <w:p w14:paraId="4C21F4F9" w14:textId="516B8FBD" w:rsidR="00C45749" w:rsidRPr="001770C8" w:rsidRDefault="00B654B3">
      <w:pPr>
        <w:spacing w:before="40" w:after="40" w:line="276" w:lineRule="auto"/>
        <w:ind w:firstLine="720"/>
        <w:jc w:val="both"/>
      </w:pPr>
      <w:r w:rsidRPr="001770C8">
        <w:t>Chi phí xây dựng của dự án (G</w:t>
      </w:r>
      <w:r w:rsidRPr="001770C8">
        <w:rPr>
          <w:vertAlign w:val="subscript"/>
        </w:rPr>
        <w:t>XD</w:t>
      </w:r>
      <w:r w:rsidRPr="001770C8">
        <w:t>) bằng tổng chi phí xây dựng của các công trình</w:t>
      </w:r>
      <w:r w:rsidR="001770C8" w:rsidRPr="001770C8">
        <w:t>, hạng mục công trình</w:t>
      </w:r>
      <w:r w:rsidRPr="001770C8">
        <w:t xml:space="preserve"> thuộc dự án.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715"/>
      </w:tblGrid>
      <w:tr w:rsidR="001770C8" w:rsidRPr="001770C8" w14:paraId="3D991DD6" w14:textId="77777777" w:rsidTr="00875878">
        <w:trPr>
          <w:jc w:val="center"/>
        </w:trPr>
        <w:tc>
          <w:tcPr>
            <w:tcW w:w="3702" w:type="dxa"/>
            <w:vAlign w:val="center"/>
          </w:tcPr>
          <w:p w14:paraId="4DBFDF3B" w14:textId="77777777" w:rsidR="00C71E9F" w:rsidRPr="001770C8" w:rsidRDefault="00C71E9F" w:rsidP="00C71E9F">
            <w:pPr>
              <w:spacing w:before="40" w:after="40" w:line="276" w:lineRule="auto"/>
              <w:jc w:val="center"/>
              <w:rPr>
                <w:sz w:val="26"/>
                <w:szCs w:val="26"/>
              </w:rPr>
            </w:pPr>
            <m:oMathPara>
              <m:oMath>
                <m:r>
                  <m:rPr>
                    <m:nor/>
                  </m:rPr>
                  <w:rPr>
                    <w:sz w:val="26"/>
                    <w:szCs w:val="26"/>
                  </w:rPr>
                  <m:t>G</m:t>
                </m:r>
                <m:r>
                  <m:rPr>
                    <m:nor/>
                  </m:rPr>
                  <w:rPr>
                    <w:sz w:val="26"/>
                    <w:szCs w:val="26"/>
                    <w:vertAlign w:val="subscript"/>
                  </w:rPr>
                  <m:t>XD</m:t>
                </m:r>
                <m:r>
                  <m:rPr>
                    <m:nor/>
                  </m:rPr>
                  <w:rPr>
                    <w:sz w:val="26"/>
                    <w:szCs w:val="26"/>
                    <w:lang w:bidi="vi-VN"/>
                  </w:rPr>
                  <m:t xml:space="preserve"> =</m:t>
                </m:r>
                <m:nary>
                  <m:naryPr>
                    <m:chr m:val="∑"/>
                    <m:limLoc m:val="undOvr"/>
                    <m:ctrlPr>
                      <w:rPr>
                        <w:rFonts w:ascii="Cambria Math" w:hAnsi="Cambria Math"/>
                        <w:iCs/>
                        <w:sz w:val="26"/>
                        <w:szCs w:val="26"/>
                        <w:lang w:bidi="vi-VN"/>
                      </w:rPr>
                    </m:ctrlPr>
                  </m:naryPr>
                  <m:sub>
                    <m:r>
                      <m:rPr>
                        <m:nor/>
                      </m:rPr>
                      <w:rPr>
                        <w:sz w:val="26"/>
                        <w:szCs w:val="26"/>
                        <w:lang w:bidi="vi-VN"/>
                      </w:rPr>
                      <m:t>i=1</m:t>
                    </m:r>
                  </m:sub>
                  <m:sup>
                    <m:r>
                      <m:rPr>
                        <m:nor/>
                      </m:rPr>
                      <w:rPr>
                        <w:sz w:val="26"/>
                        <w:szCs w:val="26"/>
                        <w:lang w:bidi="vi-VN"/>
                      </w:rPr>
                      <m:t>n</m:t>
                    </m:r>
                  </m:sup>
                  <m:e>
                    <m:sSub>
                      <m:sSubPr>
                        <m:ctrlPr>
                          <w:rPr>
                            <w:rFonts w:ascii="Cambria Math" w:hAnsi="Cambria Math"/>
                            <w:iCs/>
                            <w:sz w:val="26"/>
                            <w:szCs w:val="26"/>
                            <w:lang w:bidi="vi-VN"/>
                          </w:rPr>
                        </m:ctrlPr>
                      </m:sSubPr>
                      <m:e>
                        <m:r>
                          <m:rPr>
                            <m:nor/>
                          </m:rPr>
                          <w:rPr>
                            <w:sz w:val="26"/>
                            <w:szCs w:val="26"/>
                            <w:lang w:bidi="vi-VN"/>
                          </w:rPr>
                          <m:t>G</m:t>
                        </m:r>
                      </m:e>
                      <m:sub>
                        <m:r>
                          <m:rPr>
                            <m:nor/>
                          </m:rPr>
                          <w:rPr>
                            <w:sz w:val="26"/>
                            <w:szCs w:val="26"/>
                            <w:lang w:bidi="vi-VN"/>
                          </w:rPr>
                          <m:t>XDCTi</m:t>
                        </m:r>
                      </m:sub>
                    </m:sSub>
                    <m:r>
                      <m:rPr>
                        <m:nor/>
                      </m:rPr>
                      <w:rPr>
                        <w:sz w:val="26"/>
                        <w:szCs w:val="26"/>
                        <w:lang w:bidi="vi-VN"/>
                      </w:rPr>
                      <m:t xml:space="preserve"> </m:t>
                    </m:r>
                  </m:e>
                </m:nary>
              </m:oMath>
            </m:oMathPara>
          </w:p>
        </w:tc>
        <w:tc>
          <w:tcPr>
            <w:tcW w:w="1715" w:type="dxa"/>
            <w:vAlign w:val="center"/>
          </w:tcPr>
          <w:p w14:paraId="54E3AE0D" w14:textId="08F30A20" w:rsidR="00C71E9F" w:rsidRPr="001770C8" w:rsidRDefault="00C71E9F" w:rsidP="008F6731">
            <w:pPr>
              <w:spacing w:before="40" w:after="40" w:line="276" w:lineRule="auto"/>
              <w:jc w:val="center"/>
            </w:pPr>
            <w:bookmarkStart w:id="1" w:name="CT16"/>
            <w:bookmarkEnd w:id="1"/>
            <w:r w:rsidRPr="001770C8">
              <w:t>(1.</w:t>
            </w:r>
            <w:r w:rsidR="008F6731" w:rsidRPr="001770C8">
              <w:t>6</w:t>
            </w:r>
            <w:r w:rsidRPr="001770C8">
              <w:t>)</w:t>
            </w:r>
          </w:p>
        </w:tc>
      </w:tr>
    </w:tbl>
    <w:p w14:paraId="361A70E9" w14:textId="77777777" w:rsidR="00C45749" w:rsidRPr="001770C8" w:rsidRDefault="00B654B3" w:rsidP="00C71E9F">
      <w:pPr>
        <w:spacing w:before="40" w:after="40" w:line="276" w:lineRule="auto"/>
        <w:ind w:firstLine="720"/>
      </w:pPr>
      <w:r w:rsidRPr="001770C8">
        <w:t>Chi phí xây dựng của công trình, hạng mục công trình thứ i (i=1÷n) thuộc dự án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753"/>
      </w:tblGrid>
      <w:tr w:rsidR="001770C8" w:rsidRPr="001770C8" w14:paraId="00F99094" w14:textId="77777777" w:rsidTr="007A65A0">
        <w:trPr>
          <w:jc w:val="center"/>
        </w:trPr>
        <w:tc>
          <w:tcPr>
            <w:tcW w:w="3763" w:type="dxa"/>
            <w:vAlign w:val="center"/>
          </w:tcPr>
          <w:p w14:paraId="2F6A7024" w14:textId="050CBE4C" w:rsidR="00C71E9F" w:rsidRPr="001770C8" w:rsidRDefault="00C71E9F" w:rsidP="00AA3498">
            <w:pPr>
              <w:spacing w:before="40" w:after="40" w:line="276" w:lineRule="auto"/>
              <w:jc w:val="center"/>
              <w:rPr>
                <w:sz w:val="26"/>
                <w:szCs w:val="26"/>
              </w:rPr>
            </w:pPr>
            <m:oMathPara>
              <m:oMath>
                <m:r>
                  <m:rPr>
                    <m:nor/>
                  </m:rPr>
                  <w:rPr>
                    <w:sz w:val="26"/>
                    <w:szCs w:val="26"/>
                  </w:rPr>
                  <m:t>G</m:t>
                </m:r>
                <m:r>
                  <m:rPr>
                    <m:nor/>
                  </m:rPr>
                  <w:rPr>
                    <w:sz w:val="26"/>
                    <w:szCs w:val="26"/>
                    <w:vertAlign w:val="subscript"/>
                  </w:rPr>
                  <m:t>XDCTi</m:t>
                </m:r>
                <m:r>
                  <m:rPr>
                    <m:nor/>
                  </m:rPr>
                  <w:rPr>
                    <w:sz w:val="26"/>
                    <w:szCs w:val="26"/>
                    <w:lang w:bidi="vi-VN"/>
                  </w:rPr>
                  <m:t xml:space="preserve"> =</m:t>
                </m:r>
                <m:nary>
                  <m:naryPr>
                    <m:chr m:val="∑"/>
                    <m:limLoc m:val="undOvr"/>
                    <m:ctrlPr>
                      <w:rPr>
                        <w:rFonts w:ascii="Cambria Math" w:hAnsi="Cambria Math"/>
                        <w:iCs/>
                        <w:sz w:val="26"/>
                        <w:szCs w:val="26"/>
                        <w:lang w:bidi="vi-VN"/>
                      </w:rPr>
                    </m:ctrlPr>
                  </m:naryPr>
                  <m:sub>
                    <m:r>
                      <m:rPr>
                        <m:nor/>
                      </m:rPr>
                      <w:rPr>
                        <w:sz w:val="26"/>
                        <w:szCs w:val="26"/>
                        <w:lang w:bidi="vi-VN"/>
                      </w:rPr>
                      <m:t>j=1</m:t>
                    </m:r>
                  </m:sub>
                  <m:sup>
                    <m:r>
                      <m:rPr>
                        <m:nor/>
                      </m:rPr>
                      <w:rPr>
                        <w:sz w:val="26"/>
                        <w:szCs w:val="26"/>
                        <w:lang w:bidi="vi-VN"/>
                      </w:rPr>
                      <m:t>m</m:t>
                    </m:r>
                  </m:sup>
                  <m:e>
                    <m:sSub>
                      <m:sSubPr>
                        <m:ctrlPr>
                          <w:rPr>
                            <w:rFonts w:ascii="Cambria Math" w:hAnsi="Cambria Math"/>
                            <w:iCs/>
                            <w:sz w:val="26"/>
                            <w:szCs w:val="26"/>
                            <w:lang w:bidi="vi-VN"/>
                          </w:rPr>
                        </m:ctrlPr>
                      </m:sSubPr>
                      <m:e>
                        <m:r>
                          <m:rPr>
                            <m:nor/>
                          </m:rPr>
                          <w:rPr>
                            <w:sz w:val="26"/>
                            <w:szCs w:val="26"/>
                            <w:lang w:bidi="vi-VN"/>
                          </w:rPr>
                          <m:t>Q</m:t>
                        </m:r>
                      </m:e>
                      <m:sub>
                        <m:r>
                          <m:rPr>
                            <m:nor/>
                          </m:rPr>
                          <w:rPr>
                            <w:sz w:val="26"/>
                            <w:szCs w:val="26"/>
                            <w:lang w:bidi="vi-VN"/>
                          </w:rPr>
                          <m:t>XDj</m:t>
                        </m:r>
                      </m:sub>
                    </m:sSub>
                    <m:r>
                      <m:rPr>
                        <m:nor/>
                      </m:rPr>
                      <w:rPr>
                        <w:sz w:val="26"/>
                        <w:szCs w:val="26"/>
                        <w:lang w:bidi="vi-VN"/>
                      </w:rPr>
                      <m:t xml:space="preserve"> x </m:t>
                    </m:r>
                    <m:sSub>
                      <m:sSubPr>
                        <m:ctrlPr>
                          <w:rPr>
                            <w:rFonts w:ascii="Cambria Math" w:hAnsi="Cambria Math"/>
                            <w:iCs/>
                            <w:sz w:val="26"/>
                            <w:szCs w:val="26"/>
                            <w:lang w:bidi="vi-VN"/>
                          </w:rPr>
                        </m:ctrlPr>
                      </m:sSubPr>
                      <m:e>
                        <m:r>
                          <m:rPr>
                            <m:nor/>
                          </m:rPr>
                          <w:rPr>
                            <w:sz w:val="26"/>
                            <w:szCs w:val="26"/>
                            <w:lang w:bidi="vi-VN"/>
                          </w:rPr>
                          <m:t>Z</m:t>
                        </m:r>
                      </m:e>
                      <m:sub>
                        <m:r>
                          <m:rPr>
                            <m:nor/>
                          </m:rPr>
                          <w:rPr>
                            <w:sz w:val="26"/>
                            <w:szCs w:val="26"/>
                            <w:lang w:bidi="vi-VN"/>
                          </w:rPr>
                          <m:t>j</m:t>
                        </m:r>
                      </m:sub>
                    </m:sSub>
                  </m:e>
                </m:nary>
              </m:oMath>
            </m:oMathPara>
          </w:p>
        </w:tc>
        <w:tc>
          <w:tcPr>
            <w:tcW w:w="643" w:type="dxa"/>
            <w:vAlign w:val="center"/>
          </w:tcPr>
          <w:p w14:paraId="215CD239" w14:textId="71F6D115" w:rsidR="00C71E9F" w:rsidRPr="001770C8" w:rsidRDefault="00C71E9F" w:rsidP="008F6731">
            <w:pPr>
              <w:spacing w:before="40" w:after="40" w:line="276" w:lineRule="auto"/>
              <w:jc w:val="center"/>
            </w:pPr>
            <w:r w:rsidRPr="001770C8">
              <w:t>(1.</w:t>
            </w:r>
            <w:r w:rsidR="008F6731" w:rsidRPr="001770C8">
              <w:t>7</w:t>
            </w:r>
            <w:r w:rsidRPr="001770C8">
              <w:t>)</w:t>
            </w:r>
          </w:p>
        </w:tc>
      </w:tr>
    </w:tbl>
    <w:p w14:paraId="012C3644" w14:textId="77777777" w:rsidR="00C45749" w:rsidRPr="001770C8" w:rsidRDefault="00B654B3" w:rsidP="00E949FA">
      <w:pPr>
        <w:spacing w:before="40" w:after="40" w:line="276" w:lineRule="auto"/>
        <w:ind w:firstLine="720"/>
        <w:jc w:val="both"/>
      </w:pPr>
      <w:r w:rsidRPr="001770C8">
        <w:t>Trong đó:</w:t>
      </w:r>
    </w:p>
    <w:p w14:paraId="182A8089" w14:textId="77777777" w:rsidR="00C45749" w:rsidRPr="001770C8" w:rsidRDefault="00B654B3" w:rsidP="00E43080">
      <w:pPr>
        <w:widowControl w:val="0"/>
        <w:spacing w:before="40" w:after="40" w:line="276" w:lineRule="auto"/>
        <w:jc w:val="both"/>
      </w:pPr>
      <w:r w:rsidRPr="001770C8">
        <w:tab/>
        <w:t>- G</w:t>
      </w:r>
      <w:r w:rsidRPr="001770C8">
        <w:rPr>
          <w:vertAlign w:val="subscript"/>
        </w:rPr>
        <w:t>XDCTi</w:t>
      </w:r>
      <w:r w:rsidRPr="001770C8">
        <w:t>: chi phí xây dựng của các công trình, hạng mục cô</w:t>
      </w:r>
      <w:r w:rsidR="007A65A0" w:rsidRPr="001770C8">
        <w:t xml:space="preserve">ng trình thứ i </w:t>
      </w:r>
      <w:r w:rsidR="00212E60" w:rsidRPr="001770C8">
        <w:t>thuộc dự án (i=1÷</w:t>
      </w:r>
      <w:r w:rsidRPr="001770C8">
        <w:t>n);</w:t>
      </w:r>
    </w:p>
    <w:p w14:paraId="3191BEBA" w14:textId="77777777" w:rsidR="00C45749" w:rsidRPr="001770C8" w:rsidRDefault="00B654B3">
      <w:pPr>
        <w:spacing w:before="40" w:after="40" w:line="276" w:lineRule="auto"/>
        <w:ind w:firstLine="720"/>
        <w:jc w:val="both"/>
      </w:pPr>
      <w:r w:rsidRPr="001770C8">
        <w:t xml:space="preserve">- n: số công trình, </w:t>
      </w:r>
      <w:r w:rsidR="00A06AE7" w:rsidRPr="001770C8">
        <w:t>hạng mục công trình thuộc dự án;</w:t>
      </w:r>
    </w:p>
    <w:p w14:paraId="3F4EC48B" w14:textId="539D6932" w:rsidR="00C45749" w:rsidRPr="001770C8" w:rsidRDefault="00B654B3" w:rsidP="005D6323">
      <w:pPr>
        <w:widowControl w:val="0"/>
        <w:spacing w:before="40" w:after="40" w:line="276" w:lineRule="auto"/>
        <w:ind w:firstLine="720"/>
        <w:jc w:val="both"/>
      </w:pPr>
      <w:r w:rsidRPr="001770C8">
        <w:t>- Q</w:t>
      </w:r>
      <w:r w:rsidRPr="001770C8">
        <w:rPr>
          <w:vertAlign w:val="subscript"/>
        </w:rPr>
        <w:t>XDj</w:t>
      </w:r>
      <w:r w:rsidRPr="001770C8">
        <w:t xml:space="preserve">: khối lượng công tác xây dựng, </w:t>
      </w:r>
      <w:r w:rsidR="0091419A" w:rsidRPr="001770C8">
        <w:t xml:space="preserve">nhóm, loại công tác xây dựng, </w:t>
      </w:r>
      <w:r w:rsidRPr="001770C8">
        <w:t>đơn vị kết cấu</w:t>
      </w:r>
      <w:r w:rsidR="0091419A" w:rsidRPr="001770C8">
        <w:t>,</w:t>
      </w:r>
      <w:r w:rsidRPr="001770C8">
        <w:t xml:space="preserve"> bộ phận thứ j của công trình, hạng mục công trình thứ i thuộc dự án </w:t>
      </w:r>
      <w:r w:rsidRPr="001770C8">
        <w:lastRenderedPageBreak/>
        <w:t>(j=1</w:t>
      </w:r>
      <w:r w:rsidR="00BF6638" w:rsidRPr="001770C8">
        <w:t>÷</w:t>
      </w:r>
      <w:r w:rsidRPr="001770C8">
        <w:t>m) và được đo bóc phù hợp với Z</w:t>
      </w:r>
      <w:r w:rsidRPr="001770C8">
        <w:rPr>
          <w:vertAlign w:val="subscript"/>
        </w:rPr>
        <w:t>j</w:t>
      </w:r>
      <w:r w:rsidRPr="001770C8">
        <w:t>;</w:t>
      </w:r>
    </w:p>
    <w:p w14:paraId="4BD6D7F5" w14:textId="267632D5" w:rsidR="00C45749" w:rsidRPr="001770C8" w:rsidRDefault="00B654B3">
      <w:pPr>
        <w:spacing w:before="40" w:after="40" w:line="276" w:lineRule="auto"/>
        <w:ind w:firstLine="720"/>
        <w:jc w:val="both"/>
        <w:rPr>
          <w:b/>
          <w:spacing w:val="-4"/>
        </w:rPr>
      </w:pPr>
      <w:r w:rsidRPr="001770C8">
        <w:rPr>
          <w:spacing w:val="-4"/>
        </w:rPr>
        <w:t>- Z</w:t>
      </w:r>
      <w:r w:rsidRPr="001770C8">
        <w:rPr>
          <w:spacing w:val="-4"/>
          <w:vertAlign w:val="subscript"/>
        </w:rPr>
        <w:t>j</w:t>
      </w:r>
      <w:r w:rsidRPr="001770C8">
        <w:rPr>
          <w:spacing w:val="-4"/>
        </w:rPr>
        <w:t>: giá xây dựng đầy đủ</w:t>
      </w:r>
      <w:r w:rsidR="00A16932" w:rsidRPr="001770C8">
        <w:rPr>
          <w:spacing w:val="-4"/>
        </w:rPr>
        <w:t xml:space="preserve"> xác định theo hướng dẫn tại </w:t>
      </w:r>
      <w:hyperlink w:anchor="Pl4MII" w:history="1">
        <w:r w:rsidR="00A60DF7" w:rsidRPr="001770C8">
          <w:rPr>
            <w:rStyle w:val="Hyperlink"/>
            <w:color w:val="auto"/>
            <w:spacing w:val="-4"/>
          </w:rPr>
          <w:t>Phụ lục IV</w:t>
        </w:r>
      </w:hyperlink>
      <w:r w:rsidR="00A16932" w:rsidRPr="001770C8">
        <w:rPr>
          <w:spacing w:val="-4"/>
        </w:rPr>
        <w:t xml:space="preserve"> Thông tư này;</w:t>
      </w:r>
      <w:r w:rsidRPr="001770C8">
        <w:rPr>
          <w:spacing w:val="-4"/>
        </w:rPr>
        <w:t xml:space="preserve"> hoặc giá xây dựng </w:t>
      </w:r>
      <w:r w:rsidR="00182BF1" w:rsidRPr="001770C8">
        <w:rPr>
          <w:spacing w:val="-4"/>
        </w:rPr>
        <w:t xml:space="preserve">do cơ quan nhà nước có thẩm quyền công bố </w:t>
      </w:r>
      <w:r w:rsidRPr="001770C8">
        <w:rPr>
          <w:spacing w:val="-4"/>
        </w:rPr>
        <w:t xml:space="preserve">tương ứng với </w:t>
      </w:r>
      <w:r w:rsidR="0091419A" w:rsidRPr="001770C8">
        <w:rPr>
          <w:spacing w:val="-4"/>
        </w:rPr>
        <w:t xml:space="preserve">công tác xây dựng, </w:t>
      </w:r>
      <w:r w:rsidR="003A18BF" w:rsidRPr="001770C8">
        <w:rPr>
          <w:spacing w:val="-4"/>
        </w:rPr>
        <w:t xml:space="preserve">nhóm, loại </w:t>
      </w:r>
      <w:r w:rsidRPr="001770C8">
        <w:rPr>
          <w:spacing w:val="-4"/>
        </w:rPr>
        <w:t>công tác xây dựng, đơn vị kết cấu</w:t>
      </w:r>
      <w:r w:rsidR="0091419A" w:rsidRPr="001770C8">
        <w:rPr>
          <w:spacing w:val="-4"/>
        </w:rPr>
        <w:t>,</w:t>
      </w:r>
      <w:r w:rsidRPr="001770C8">
        <w:rPr>
          <w:spacing w:val="-4"/>
        </w:rPr>
        <w:t xml:space="preserve"> bộ phận th</w:t>
      </w:r>
      <w:r w:rsidR="00F21A4F" w:rsidRPr="001770C8">
        <w:rPr>
          <w:spacing w:val="-4"/>
        </w:rPr>
        <w:t>ứ j của công trình.</w:t>
      </w:r>
      <w:r w:rsidR="00AA3498" w:rsidRPr="001770C8">
        <w:rPr>
          <w:spacing w:val="-4"/>
        </w:rPr>
        <w:t xml:space="preserve"> Z</w:t>
      </w:r>
      <w:r w:rsidR="00AA3498" w:rsidRPr="001770C8">
        <w:rPr>
          <w:spacing w:val="-4"/>
          <w:vertAlign w:val="subscript"/>
        </w:rPr>
        <w:t>j</w:t>
      </w:r>
      <w:r w:rsidR="00AA3498" w:rsidRPr="001770C8">
        <w:rPr>
          <w:spacing w:val="-4"/>
        </w:rPr>
        <w:t xml:space="preserve"> </w:t>
      </w:r>
      <w:r w:rsidR="00D2364E" w:rsidRPr="001770C8">
        <w:rPr>
          <w:spacing w:val="-4"/>
        </w:rPr>
        <w:t>được tính bổ sung</w:t>
      </w:r>
      <w:r w:rsidR="00AA3498" w:rsidRPr="001770C8">
        <w:rPr>
          <w:spacing w:val="-4"/>
        </w:rPr>
        <w:t xml:space="preserve"> thuế giá trị </w:t>
      </w:r>
      <w:r w:rsidR="00D2364E" w:rsidRPr="001770C8">
        <w:rPr>
          <w:spacing w:val="-4"/>
        </w:rPr>
        <w:t>gia tăn</w:t>
      </w:r>
      <w:r w:rsidR="00E23737" w:rsidRPr="001770C8">
        <w:rPr>
          <w:spacing w:val="-4"/>
        </w:rPr>
        <w:t>g nếu chưa tính.</w:t>
      </w:r>
    </w:p>
    <w:p w14:paraId="08B4C390" w14:textId="2880AD6A" w:rsidR="00120BD5" w:rsidRPr="001770C8" w:rsidRDefault="00120BD5" w:rsidP="00120BD5">
      <w:pPr>
        <w:spacing w:before="40" w:after="40" w:line="276" w:lineRule="auto"/>
        <w:ind w:firstLine="720"/>
        <w:jc w:val="both"/>
      </w:pPr>
      <w:r w:rsidRPr="001770C8">
        <w:t>2.2.2. Phương pháp xác địn</w:t>
      </w:r>
      <w:r w:rsidR="001770C8" w:rsidRPr="001770C8">
        <w:t>h theo suất vốn đầu tư xây dựng</w:t>
      </w:r>
    </w:p>
    <w:p w14:paraId="5C741A09" w14:textId="4B60033B" w:rsidR="005D6323" w:rsidRPr="001770C8" w:rsidRDefault="005D6323" w:rsidP="005D6323">
      <w:pPr>
        <w:spacing w:before="40" w:after="40" w:line="276" w:lineRule="auto"/>
        <w:ind w:firstLine="720"/>
        <w:jc w:val="both"/>
      </w:pPr>
      <w:r w:rsidRPr="001770C8">
        <w:t>a) Xác định</w:t>
      </w:r>
      <w:r w:rsidR="00F21A4F" w:rsidRPr="001770C8">
        <w:t xml:space="preserve"> chi phí xây dựng theo </w:t>
      </w:r>
      <w:r w:rsidRPr="001770C8">
        <w:t>từng công trình, hạng mục công trình</w:t>
      </w:r>
    </w:p>
    <w:p w14:paraId="673CD1D0" w14:textId="3D68D65C" w:rsidR="00395C7C" w:rsidRPr="001770C8" w:rsidRDefault="00120BD5" w:rsidP="00120BD5">
      <w:pPr>
        <w:spacing w:before="40" w:after="40" w:line="276" w:lineRule="auto"/>
        <w:ind w:firstLine="720"/>
        <w:jc w:val="both"/>
      </w:pPr>
      <w:r w:rsidRPr="001770C8">
        <w:t>Chi phí xây dựng của dự án (G</w:t>
      </w:r>
      <w:r w:rsidRPr="001770C8">
        <w:rPr>
          <w:vertAlign w:val="subscript"/>
        </w:rPr>
        <w:t>XD</w:t>
      </w:r>
      <w:r w:rsidRPr="001770C8">
        <w:t xml:space="preserve">) bằng tổng chi phí xây dựng của các công trình, hạng mục công trình thuộc dự án được xác định theo </w:t>
      </w:r>
      <w:hyperlink w:anchor="CT16" w:history="1">
        <w:r w:rsidRPr="001770C8">
          <w:rPr>
            <w:rStyle w:val="Hyperlink"/>
            <w:color w:val="auto"/>
          </w:rPr>
          <w:t>công thức (1.</w:t>
        </w:r>
        <w:r w:rsidR="00914EB0" w:rsidRPr="001770C8">
          <w:rPr>
            <w:rStyle w:val="Hyperlink"/>
            <w:color w:val="auto"/>
          </w:rPr>
          <w:t>6)</w:t>
        </w:r>
      </w:hyperlink>
      <w:r w:rsidR="00914EB0" w:rsidRPr="001770C8">
        <w:t xml:space="preserve"> tại mục 2.2</w:t>
      </w:r>
      <w:r w:rsidRPr="001770C8">
        <w:t>.</w:t>
      </w:r>
      <w:r w:rsidR="00914EB0" w:rsidRPr="001770C8">
        <w:t>1</w:t>
      </w:r>
      <w:r w:rsidRPr="001770C8">
        <w:t xml:space="preserve"> Phụ lục này.</w:t>
      </w:r>
    </w:p>
    <w:p w14:paraId="477A5AD9" w14:textId="79F45EC9" w:rsidR="00395C7C" w:rsidRPr="001770C8" w:rsidRDefault="00395C7C" w:rsidP="00120BD5">
      <w:pPr>
        <w:spacing w:before="40" w:after="40" w:line="276" w:lineRule="auto"/>
        <w:ind w:firstLine="720"/>
        <w:jc w:val="both"/>
      </w:pPr>
      <w:r w:rsidRPr="001770C8">
        <w:t>G</w:t>
      </w:r>
      <w:r w:rsidRPr="001770C8">
        <w:rPr>
          <w:vertAlign w:val="subscript"/>
        </w:rPr>
        <w:t>XDCTi</w:t>
      </w:r>
      <w:r w:rsidRPr="001770C8">
        <w:t xml:space="preserve"> trong công thức </w:t>
      </w:r>
      <w:r w:rsidR="00811B52" w:rsidRPr="001770C8">
        <w:t>(</w:t>
      </w:r>
      <w:r w:rsidRPr="001770C8">
        <w:t>1.6</w:t>
      </w:r>
      <w:r w:rsidR="00811B52" w:rsidRPr="001770C8">
        <w:t>)</w:t>
      </w:r>
      <w:r w:rsidRPr="001770C8">
        <w:t xml:space="preserve"> là c</w:t>
      </w:r>
      <w:r w:rsidR="00120BD5" w:rsidRPr="001770C8">
        <w:t>hi phí xây dựng của công trình, hạng mục công trình</w:t>
      </w:r>
      <w:r w:rsidR="00F21A4F" w:rsidRPr="001770C8">
        <w:t xml:space="preserve"> thứ i</w:t>
      </w:r>
      <w:r w:rsidR="00120BD5" w:rsidRPr="001770C8">
        <w:t xml:space="preserve"> (G</w:t>
      </w:r>
      <w:r w:rsidR="00120BD5" w:rsidRPr="001770C8">
        <w:rPr>
          <w:vertAlign w:val="subscript"/>
        </w:rPr>
        <w:t>XD</w:t>
      </w:r>
      <w:r w:rsidRPr="001770C8">
        <w:rPr>
          <w:vertAlign w:val="subscript"/>
        </w:rPr>
        <w:t>i</w:t>
      </w:r>
      <w:r w:rsidR="00120BD5" w:rsidRPr="001770C8">
        <w:t>)</w:t>
      </w:r>
      <w:r w:rsidR="00F21A4F" w:rsidRPr="001770C8">
        <w:t xml:space="preserve"> thuộc dự án.</w:t>
      </w:r>
    </w:p>
    <w:p w14:paraId="19BF125A" w14:textId="67EF3A42" w:rsidR="00120BD5" w:rsidRPr="001770C8" w:rsidRDefault="00395C7C" w:rsidP="00120BD5">
      <w:pPr>
        <w:spacing w:before="40" w:after="40" w:line="276" w:lineRule="auto"/>
        <w:ind w:firstLine="720"/>
        <w:jc w:val="both"/>
      </w:pPr>
      <w:r w:rsidRPr="001770C8">
        <w:t>G</w:t>
      </w:r>
      <w:r w:rsidRPr="001770C8">
        <w:rPr>
          <w:vertAlign w:val="subscript"/>
        </w:rPr>
        <w:t>XDi</w:t>
      </w:r>
      <w:r w:rsidR="00120BD5" w:rsidRPr="001770C8">
        <w:t xml:space="preserve"> được xác định theo công thức sau: </w:t>
      </w:r>
    </w:p>
    <w:p w14:paraId="522FD286" w14:textId="1C0101CD" w:rsidR="00120BD5" w:rsidRPr="001770C8" w:rsidRDefault="00120BD5" w:rsidP="00120BD5">
      <w:pPr>
        <w:spacing w:before="40" w:after="40" w:line="276" w:lineRule="auto"/>
        <w:jc w:val="center"/>
      </w:pPr>
      <w:r w:rsidRPr="001770C8">
        <w:t>G</w:t>
      </w:r>
      <w:r w:rsidR="00724E52" w:rsidRPr="001770C8">
        <w:rPr>
          <w:vertAlign w:val="subscript"/>
        </w:rPr>
        <w:t>XDi</w:t>
      </w:r>
      <w:r w:rsidRPr="001770C8">
        <w:rPr>
          <w:vertAlign w:val="subscript"/>
        </w:rPr>
        <w:t xml:space="preserve"> </w:t>
      </w:r>
      <w:r w:rsidRPr="001770C8">
        <w:t>= S</w:t>
      </w:r>
      <w:r w:rsidR="00724E52" w:rsidRPr="001770C8">
        <w:rPr>
          <w:vertAlign w:val="superscript"/>
        </w:rPr>
        <w:t>i</w:t>
      </w:r>
      <w:r w:rsidRPr="001770C8">
        <w:rPr>
          <w:vertAlign w:val="subscript"/>
        </w:rPr>
        <w:t xml:space="preserve">XD </w:t>
      </w:r>
      <w:r w:rsidRPr="001770C8">
        <w:t>x P</w:t>
      </w:r>
      <w:r w:rsidR="00724E52" w:rsidRPr="001770C8">
        <w:rPr>
          <w:vertAlign w:val="subscript"/>
        </w:rPr>
        <w:t>i</w:t>
      </w:r>
      <w:r w:rsidRPr="001770C8">
        <w:t xml:space="preserve"> x k</w:t>
      </w:r>
      <w:r w:rsidRPr="001770C8">
        <w:softHyphen/>
      </w:r>
      <w:r w:rsidRPr="001770C8">
        <w:rPr>
          <w:vertAlign w:val="subscript"/>
        </w:rPr>
        <w:t xml:space="preserve">ĐCXD </w:t>
      </w:r>
      <w:r w:rsidRPr="001770C8">
        <w:t>+ C</w:t>
      </w:r>
      <w:r w:rsidR="00E13F8B" w:rsidRPr="001770C8">
        <w:rPr>
          <w:vertAlign w:val="superscript"/>
        </w:rPr>
        <w:t>i</w:t>
      </w:r>
      <w:r w:rsidRPr="001770C8">
        <w:rPr>
          <w:vertAlign w:val="subscript"/>
        </w:rPr>
        <w:t>CT-SXD</w:t>
      </w:r>
      <w:r w:rsidRPr="001770C8">
        <w:t xml:space="preserve"> </w:t>
      </w:r>
      <w:r w:rsidRPr="001770C8">
        <w:tab/>
      </w:r>
      <w:bookmarkStart w:id="2" w:name="CT18"/>
      <w:bookmarkEnd w:id="2"/>
      <w:r w:rsidRPr="001770C8">
        <w:t>(1.</w:t>
      </w:r>
      <w:r w:rsidR="00914EB0" w:rsidRPr="001770C8">
        <w:t>8</w:t>
      </w:r>
      <w:r w:rsidRPr="001770C8">
        <w:t>)</w:t>
      </w:r>
    </w:p>
    <w:p w14:paraId="0FAC31A1" w14:textId="77777777" w:rsidR="00120BD5" w:rsidRPr="001770C8" w:rsidRDefault="00120BD5" w:rsidP="00120BD5">
      <w:pPr>
        <w:spacing w:before="40" w:after="40" w:line="276" w:lineRule="auto"/>
        <w:ind w:left="360" w:firstLine="360"/>
        <w:jc w:val="both"/>
      </w:pPr>
      <w:r w:rsidRPr="001770C8">
        <w:t>Trong đó:</w:t>
      </w:r>
    </w:p>
    <w:p w14:paraId="5BF8A3E3" w14:textId="6B899365" w:rsidR="00120BD5" w:rsidRPr="001770C8" w:rsidRDefault="00120BD5" w:rsidP="00120BD5">
      <w:pPr>
        <w:spacing w:before="40" w:after="40" w:line="276" w:lineRule="auto"/>
        <w:ind w:firstLine="720"/>
        <w:jc w:val="both"/>
      </w:pPr>
      <w:r w:rsidRPr="001770C8">
        <w:t>- S</w:t>
      </w:r>
      <w:r w:rsidR="00724E52" w:rsidRPr="001770C8">
        <w:rPr>
          <w:vertAlign w:val="superscript"/>
        </w:rPr>
        <w:t>i</w:t>
      </w:r>
      <w:r w:rsidRPr="001770C8">
        <w:rPr>
          <w:vertAlign w:val="subscript"/>
        </w:rPr>
        <w:t>XD</w:t>
      </w:r>
      <w:r w:rsidRPr="001770C8">
        <w:t xml:space="preserve">: suất chi phí xây dựng tính cho một đơn vị </w:t>
      </w:r>
      <w:r w:rsidR="00C3232C" w:rsidRPr="001770C8">
        <w:t>quy mô,</w:t>
      </w:r>
      <w:r w:rsidR="00C3232C" w:rsidRPr="001770C8">
        <w:rPr>
          <w:i/>
        </w:rPr>
        <w:t xml:space="preserve"> </w:t>
      </w:r>
      <w:r w:rsidRPr="001770C8">
        <w:t>công suất hoặc năng lực phục vụ</w:t>
      </w:r>
      <w:r w:rsidR="00724E52" w:rsidRPr="001770C8">
        <w:t xml:space="preserve"> của công trình, hạng mục công trình thứ i (i=1÷n</w:t>
      </w:r>
      <w:r w:rsidR="00427FB3" w:rsidRPr="001770C8">
        <w:t>)</w:t>
      </w:r>
      <w:r w:rsidRPr="001770C8">
        <w:t xml:space="preserve"> do </w:t>
      </w:r>
      <w:r w:rsidR="00697ACD" w:rsidRPr="001770C8">
        <w:t>cơ quan</w:t>
      </w:r>
      <w:r w:rsidR="001770C8" w:rsidRPr="001770C8">
        <w:t xml:space="preserve"> có</w:t>
      </w:r>
      <w:r w:rsidR="00697ACD" w:rsidRPr="001770C8">
        <w:t xml:space="preserve"> thẩm quyền</w:t>
      </w:r>
      <w:r w:rsidRPr="001770C8">
        <w:t xml:space="preserve"> công</w:t>
      </w:r>
      <w:r w:rsidRPr="001770C8">
        <w:rPr>
          <w:lang w:val="vi-VN"/>
        </w:rPr>
        <w:t xml:space="preserve"> bố.</w:t>
      </w:r>
      <w:r w:rsidRPr="001770C8">
        <w:t xml:space="preserve"> </w:t>
      </w:r>
    </w:p>
    <w:p w14:paraId="6CB4105B" w14:textId="2964521D" w:rsidR="00120BD5" w:rsidRPr="001770C8" w:rsidRDefault="00120BD5" w:rsidP="00120BD5">
      <w:pPr>
        <w:spacing w:before="40" w:after="40" w:line="276" w:lineRule="auto"/>
        <w:ind w:firstLine="720"/>
        <w:jc w:val="both"/>
      </w:pPr>
      <w:r w:rsidRPr="001770C8">
        <w:t>- P</w:t>
      </w:r>
      <w:r w:rsidR="00934B0E" w:rsidRPr="001770C8">
        <w:rPr>
          <w:vertAlign w:val="subscript"/>
        </w:rPr>
        <w:t>i</w:t>
      </w:r>
      <w:r w:rsidRPr="001770C8">
        <w:t xml:space="preserve">: </w:t>
      </w:r>
      <w:r w:rsidR="00F21A4F" w:rsidRPr="001770C8">
        <w:t xml:space="preserve">quy mô, </w:t>
      </w:r>
      <w:r w:rsidRPr="001770C8">
        <w:t>công suất hoặc năng lực phục vụ của công</w:t>
      </w:r>
      <w:r w:rsidRPr="001770C8">
        <w:rPr>
          <w:i/>
        </w:rPr>
        <w:t xml:space="preserve"> </w:t>
      </w:r>
      <w:r w:rsidRPr="001770C8">
        <w:t>trình, hạng mục công trình</w:t>
      </w:r>
      <w:r w:rsidR="00121E66" w:rsidRPr="001770C8">
        <w:t xml:space="preserve"> thứ i (i=1÷n)</w:t>
      </w:r>
      <w:r w:rsidR="00427FB3" w:rsidRPr="001770C8">
        <w:t xml:space="preserve"> </w:t>
      </w:r>
      <w:r w:rsidRPr="001770C8">
        <w:t>thuộc dự án;</w:t>
      </w:r>
    </w:p>
    <w:p w14:paraId="52E46B8B" w14:textId="1DF1A846" w:rsidR="00120BD5" w:rsidRPr="001770C8" w:rsidRDefault="00120BD5" w:rsidP="00120BD5">
      <w:pPr>
        <w:spacing w:before="40" w:after="40" w:line="276" w:lineRule="auto"/>
        <w:ind w:firstLine="720"/>
        <w:jc w:val="both"/>
      </w:pPr>
      <w:r w:rsidRPr="001770C8">
        <w:t>- k</w:t>
      </w:r>
      <w:r w:rsidRPr="001770C8">
        <w:rPr>
          <w:vertAlign w:val="subscript"/>
        </w:rPr>
        <w:t>ĐCXD</w:t>
      </w:r>
      <w:r w:rsidRPr="001770C8">
        <w:t>: hệ số điều chỉnh suất chi phí xây dựng</w:t>
      </w:r>
      <w:r w:rsidRPr="001770C8">
        <w:rPr>
          <w:lang w:val="vi-VN"/>
        </w:rPr>
        <w:t>. C</w:t>
      </w:r>
      <w:r w:rsidRPr="001770C8">
        <w:t>ăn cứ vào thời điểm xây dựng, địa điểm xây dựng công trình, tiêu chuẩn kỹ thuật, công năng sử dụng, điều kiện xây dựng và các yếu tố khác có liên quan</w:t>
      </w:r>
      <w:r w:rsidR="00446ADB" w:rsidRPr="001770C8">
        <w:t>;</w:t>
      </w:r>
      <w:r w:rsidRPr="001770C8">
        <w:t xml:space="preserve"> hoặc sử dụng kinh</w:t>
      </w:r>
      <w:r w:rsidRPr="001770C8">
        <w:rPr>
          <w:lang w:val="vi-VN"/>
        </w:rPr>
        <w:t xml:space="preserve"> nghiệm</w:t>
      </w:r>
      <w:r w:rsidRPr="001770C8">
        <w:t xml:space="preserve"> chuyên gia</w:t>
      </w:r>
      <w:r w:rsidRPr="001770C8">
        <w:rPr>
          <w:lang w:val="vi-VN"/>
        </w:rPr>
        <w:t>;</w:t>
      </w:r>
      <w:r w:rsidRPr="001770C8">
        <w:t xml:space="preserve"> hoặc</w:t>
      </w:r>
      <w:r w:rsidRPr="001770C8">
        <w:rPr>
          <w:lang w:val="vi-VN"/>
        </w:rPr>
        <w:t xml:space="preserve"> </w:t>
      </w:r>
      <w:r w:rsidRPr="001770C8">
        <w:t>chỉ số giá xây dựng</w:t>
      </w:r>
      <w:r w:rsidRPr="001770C8">
        <w:rPr>
          <w:lang w:val="vi-VN"/>
        </w:rPr>
        <w:t xml:space="preserve"> để xác định hệ số.</w:t>
      </w:r>
    </w:p>
    <w:p w14:paraId="1FFE9056" w14:textId="2F1D08A1" w:rsidR="00120BD5" w:rsidRPr="001770C8" w:rsidRDefault="00120BD5" w:rsidP="00120BD5">
      <w:pPr>
        <w:spacing w:before="40" w:after="40" w:line="276" w:lineRule="auto"/>
        <w:ind w:firstLine="720"/>
        <w:jc w:val="both"/>
      </w:pPr>
      <w:r w:rsidRPr="001770C8">
        <w:t xml:space="preserve">- </w:t>
      </w:r>
      <w:r w:rsidR="00E13F8B" w:rsidRPr="001770C8">
        <w:t>C</w:t>
      </w:r>
      <w:r w:rsidR="00E13F8B" w:rsidRPr="001770C8">
        <w:rPr>
          <w:vertAlign w:val="superscript"/>
        </w:rPr>
        <w:t>i</w:t>
      </w:r>
      <w:r w:rsidR="00E13F8B" w:rsidRPr="001770C8">
        <w:rPr>
          <w:vertAlign w:val="subscript"/>
        </w:rPr>
        <w:t>CT-SXD</w:t>
      </w:r>
      <w:r w:rsidRPr="001770C8">
        <w:t xml:space="preserve">: các khoản mục chi phí chưa được tính trong </w:t>
      </w:r>
      <w:r w:rsidR="00E13F8B" w:rsidRPr="001770C8">
        <w:t>S</w:t>
      </w:r>
      <w:r w:rsidR="00E13F8B" w:rsidRPr="001770C8">
        <w:rPr>
          <w:vertAlign w:val="superscript"/>
        </w:rPr>
        <w:t>i</w:t>
      </w:r>
      <w:r w:rsidR="00E13F8B" w:rsidRPr="001770C8">
        <w:rPr>
          <w:vertAlign w:val="subscript"/>
        </w:rPr>
        <w:t>XD</w:t>
      </w:r>
      <w:r w:rsidR="00FD4A38" w:rsidRPr="001770C8">
        <w:t xml:space="preserve">; </w:t>
      </w:r>
      <w:r w:rsidR="00855F70" w:rsidRPr="001770C8">
        <w:t>C</w:t>
      </w:r>
      <w:r w:rsidR="00855F70" w:rsidRPr="001770C8">
        <w:rPr>
          <w:vertAlign w:val="superscript"/>
        </w:rPr>
        <w:t>i</w:t>
      </w:r>
      <w:r w:rsidR="00855F70" w:rsidRPr="001770C8">
        <w:rPr>
          <w:vertAlign w:val="subscript"/>
        </w:rPr>
        <w:t>CT-SXD</w:t>
      </w:r>
      <w:r w:rsidR="00855F70" w:rsidRPr="001770C8">
        <w:t xml:space="preserve"> đã bao gồm thuế giá trị gia </w:t>
      </w:r>
      <w:r w:rsidR="009E1C11" w:rsidRPr="001770C8">
        <w:t>tă</w:t>
      </w:r>
      <w:r w:rsidR="00855F70" w:rsidRPr="001770C8">
        <w:t>ng theo quy định hiện hành.</w:t>
      </w:r>
    </w:p>
    <w:p w14:paraId="114DD78B" w14:textId="0902CFFE" w:rsidR="0024137B" w:rsidRPr="001770C8" w:rsidRDefault="0024137B" w:rsidP="00120BD5">
      <w:pPr>
        <w:spacing w:before="40" w:after="40" w:line="276" w:lineRule="auto"/>
        <w:ind w:firstLine="720"/>
        <w:jc w:val="both"/>
      </w:pPr>
      <w:r w:rsidRPr="001770C8">
        <w:t xml:space="preserve">b) </w:t>
      </w:r>
      <w:r w:rsidR="00811B52" w:rsidRPr="001770C8">
        <w:t xml:space="preserve">Xác định </w:t>
      </w:r>
      <w:r w:rsidR="00F21A4F" w:rsidRPr="001770C8">
        <w:t xml:space="preserve">chi phí xây dựng </w:t>
      </w:r>
      <w:r w:rsidR="00811B52" w:rsidRPr="001770C8">
        <w:t xml:space="preserve">cho toàn bộ </w:t>
      </w:r>
      <w:r w:rsidRPr="001770C8">
        <w:t>dự án</w:t>
      </w:r>
    </w:p>
    <w:p w14:paraId="1C11CEEF" w14:textId="5D8C4672" w:rsidR="00B27B24" w:rsidRPr="001770C8" w:rsidRDefault="00B27B24" w:rsidP="00B27B24">
      <w:pPr>
        <w:spacing w:before="40" w:after="40" w:line="276" w:lineRule="auto"/>
        <w:jc w:val="center"/>
      </w:pPr>
      <w:r w:rsidRPr="001770C8">
        <w:t>G</w:t>
      </w:r>
      <w:r w:rsidRPr="001770C8">
        <w:rPr>
          <w:vertAlign w:val="subscript"/>
        </w:rPr>
        <w:t xml:space="preserve">XD </w:t>
      </w:r>
      <w:r w:rsidRPr="001770C8">
        <w:t>= S</w:t>
      </w:r>
      <w:r w:rsidRPr="001770C8">
        <w:rPr>
          <w:vertAlign w:val="subscript"/>
        </w:rPr>
        <w:t xml:space="preserve">XD </w:t>
      </w:r>
      <w:r w:rsidRPr="001770C8">
        <w:t>x P x k</w:t>
      </w:r>
      <w:r w:rsidRPr="001770C8">
        <w:softHyphen/>
      </w:r>
      <w:r w:rsidRPr="001770C8">
        <w:rPr>
          <w:vertAlign w:val="subscript"/>
        </w:rPr>
        <w:t xml:space="preserve">ĐCXD </w:t>
      </w:r>
      <w:r w:rsidRPr="001770C8">
        <w:t>+ C</w:t>
      </w:r>
      <w:r w:rsidRPr="001770C8">
        <w:rPr>
          <w:vertAlign w:val="subscript"/>
        </w:rPr>
        <w:t>C</w:t>
      </w:r>
      <w:bookmarkStart w:id="3" w:name="_GoBack"/>
      <w:bookmarkEnd w:id="3"/>
      <w:r w:rsidRPr="001770C8">
        <w:rPr>
          <w:vertAlign w:val="subscript"/>
        </w:rPr>
        <w:t>T-SXD</w:t>
      </w:r>
      <w:r w:rsidRPr="001770C8">
        <w:t xml:space="preserve"> </w:t>
      </w:r>
      <w:r w:rsidRPr="001770C8">
        <w:tab/>
        <w:t>(</w:t>
      </w:r>
      <w:bookmarkStart w:id="4" w:name="CT19"/>
      <w:bookmarkEnd w:id="4"/>
      <w:r w:rsidRPr="001770C8">
        <w:t>1.9)</w:t>
      </w:r>
    </w:p>
    <w:p w14:paraId="723C57AD" w14:textId="77777777" w:rsidR="00B27B24" w:rsidRPr="001770C8" w:rsidRDefault="00B27B24" w:rsidP="00B27B24">
      <w:pPr>
        <w:spacing w:before="40" w:after="40" w:line="276" w:lineRule="auto"/>
        <w:ind w:left="360" w:firstLine="360"/>
        <w:jc w:val="both"/>
      </w:pPr>
      <w:r w:rsidRPr="001770C8">
        <w:t>Trong đó:</w:t>
      </w:r>
    </w:p>
    <w:p w14:paraId="0FFC722D" w14:textId="4BF1E7C3" w:rsidR="00B27B24" w:rsidRPr="001770C8" w:rsidRDefault="00B27B24" w:rsidP="00B77A8F">
      <w:pPr>
        <w:widowControl w:val="0"/>
        <w:spacing w:before="40" w:after="40" w:line="276" w:lineRule="auto"/>
        <w:ind w:firstLine="720"/>
        <w:jc w:val="both"/>
      </w:pPr>
      <w:r w:rsidRPr="001770C8">
        <w:t>- S</w:t>
      </w:r>
      <w:r w:rsidRPr="001770C8">
        <w:rPr>
          <w:vertAlign w:val="subscript"/>
        </w:rPr>
        <w:t>XD</w:t>
      </w:r>
      <w:r w:rsidRPr="001770C8">
        <w:t xml:space="preserve">: suất chi phí xây dựng tính cho một đơn vị </w:t>
      </w:r>
      <w:r w:rsidR="00165E65" w:rsidRPr="001770C8">
        <w:t xml:space="preserve">diện tích, thể tích, chiều dài hoặc </w:t>
      </w:r>
      <w:r w:rsidRPr="001770C8">
        <w:t xml:space="preserve">công suất hoặc năng lực phục vụ của </w:t>
      </w:r>
      <w:r w:rsidR="00811B52" w:rsidRPr="001770C8">
        <w:t>dự án.</w:t>
      </w:r>
      <w:r w:rsidRPr="001770C8">
        <w:t xml:space="preserve"> </w:t>
      </w:r>
    </w:p>
    <w:p w14:paraId="62B4D23B" w14:textId="420C1B48" w:rsidR="00B27B24" w:rsidRPr="001770C8" w:rsidRDefault="00B27B24" w:rsidP="00090492">
      <w:pPr>
        <w:widowControl w:val="0"/>
        <w:spacing w:before="40" w:after="40" w:line="276" w:lineRule="auto"/>
        <w:ind w:firstLine="720"/>
        <w:jc w:val="both"/>
      </w:pPr>
      <w:r w:rsidRPr="001770C8">
        <w:t xml:space="preserve">- P: </w:t>
      </w:r>
      <w:r w:rsidR="00C3232C" w:rsidRPr="001770C8">
        <w:t xml:space="preserve">quy mô, </w:t>
      </w:r>
      <w:r w:rsidRPr="001770C8">
        <w:t>công suất hoặc năng lực phục vụ của dự án;</w:t>
      </w:r>
    </w:p>
    <w:p w14:paraId="4DF20FE1" w14:textId="13A9B258" w:rsidR="00B27B24" w:rsidRPr="001770C8" w:rsidRDefault="00B27B24" w:rsidP="00090492">
      <w:pPr>
        <w:widowControl w:val="0"/>
        <w:spacing w:before="40" w:after="40" w:line="276" w:lineRule="auto"/>
        <w:ind w:firstLine="720"/>
        <w:jc w:val="both"/>
      </w:pPr>
      <w:r w:rsidRPr="001770C8">
        <w:t>- k</w:t>
      </w:r>
      <w:r w:rsidRPr="001770C8">
        <w:rPr>
          <w:vertAlign w:val="subscript"/>
        </w:rPr>
        <w:t>ĐCXD</w:t>
      </w:r>
      <w:r w:rsidRPr="001770C8">
        <w:t>: hệ số điều chỉnh suất chi phí xây dựng</w:t>
      </w:r>
      <w:r w:rsidRPr="001770C8">
        <w:rPr>
          <w:lang w:val="vi-VN"/>
        </w:rPr>
        <w:t>. C</w:t>
      </w:r>
      <w:r w:rsidRPr="001770C8">
        <w:t xml:space="preserve">ăn cứ vào thời điểm xây dựng, địa điểm xây dựng </w:t>
      </w:r>
      <w:r w:rsidR="00F064D5" w:rsidRPr="001770C8">
        <w:t>dự án</w:t>
      </w:r>
      <w:r w:rsidRPr="001770C8">
        <w:t>, tiêu chuẩn kỹ thuật, công năng sử dụng, điều kiện xây dựng và các yếu tố khác có liên quan</w:t>
      </w:r>
      <w:r w:rsidR="00B77A8F" w:rsidRPr="001770C8">
        <w:t>;</w:t>
      </w:r>
      <w:r w:rsidRPr="001770C8">
        <w:t xml:space="preserve"> hoặc sử dụng kinh</w:t>
      </w:r>
      <w:r w:rsidRPr="001770C8">
        <w:rPr>
          <w:lang w:val="vi-VN"/>
        </w:rPr>
        <w:t xml:space="preserve"> nghiệm</w:t>
      </w:r>
      <w:r w:rsidRPr="001770C8">
        <w:t xml:space="preserve"> chuyên gia</w:t>
      </w:r>
      <w:r w:rsidRPr="001770C8">
        <w:rPr>
          <w:lang w:val="vi-VN"/>
        </w:rPr>
        <w:t>;</w:t>
      </w:r>
      <w:r w:rsidRPr="001770C8">
        <w:t xml:space="preserve"> hoặc</w:t>
      </w:r>
      <w:r w:rsidRPr="001770C8">
        <w:rPr>
          <w:lang w:val="vi-VN"/>
        </w:rPr>
        <w:t xml:space="preserve"> </w:t>
      </w:r>
      <w:r w:rsidRPr="001770C8">
        <w:t>chỉ số giá xây dựng</w:t>
      </w:r>
      <w:r w:rsidRPr="001770C8">
        <w:rPr>
          <w:lang w:val="vi-VN"/>
        </w:rPr>
        <w:t xml:space="preserve"> để xác định hệ số.</w:t>
      </w:r>
    </w:p>
    <w:p w14:paraId="2305E4B8" w14:textId="5710C3F2" w:rsidR="0024137B" w:rsidRPr="001770C8" w:rsidRDefault="00B27B24" w:rsidP="00AE67B4">
      <w:pPr>
        <w:widowControl w:val="0"/>
        <w:spacing w:before="40" w:after="40" w:line="276" w:lineRule="auto"/>
        <w:ind w:firstLine="720"/>
        <w:jc w:val="both"/>
      </w:pPr>
      <w:r w:rsidRPr="001770C8">
        <w:lastRenderedPageBreak/>
        <w:t>- C</w:t>
      </w:r>
      <w:r w:rsidRPr="001770C8">
        <w:rPr>
          <w:vertAlign w:val="subscript"/>
        </w:rPr>
        <w:t>CT-SXD</w:t>
      </w:r>
      <w:r w:rsidRPr="001770C8">
        <w:t>: các khoản mục chi phí chưa được tính trong S</w:t>
      </w:r>
      <w:r w:rsidRPr="001770C8">
        <w:rPr>
          <w:vertAlign w:val="subscript"/>
        </w:rPr>
        <w:t>XD</w:t>
      </w:r>
      <w:r w:rsidR="00FD4A38" w:rsidRPr="001770C8">
        <w:t>; C</w:t>
      </w:r>
      <w:r w:rsidR="00FD4A38" w:rsidRPr="001770C8">
        <w:rPr>
          <w:vertAlign w:val="subscript"/>
        </w:rPr>
        <w:t>CT-SXD</w:t>
      </w:r>
      <w:r w:rsidR="00FD4A38" w:rsidRPr="001770C8">
        <w:t xml:space="preserve"> đã bao gồm thuế giá trị gia tăng theo quy định hiện hành.</w:t>
      </w:r>
    </w:p>
    <w:p w14:paraId="40C00102" w14:textId="1EABF5D6" w:rsidR="00914EB0" w:rsidRPr="001770C8" w:rsidRDefault="00914EB0" w:rsidP="00AE67B4">
      <w:pPr>
        <w:widowControl w:val="0"/>
        <w:spacing w:before="40" w:after="40" w:line="276" w:lineRule="auto"/>
        <w:ind w:firstLine="720"/>
        <w:jc w:val="both"/>
      </w:pPr>
      <w:bookmarkStart w:id="5" w:name="PL1K223"/>
      <w:bookmarkEnd w:id="5"/>
      <w:r w:rsidRPr="001770C8">
        <w:t>2.2.3. Phương pháp xác định từ dữ liệu về chi phí của các dự án, công trình tương tự đã thực hiện</w:t>
      </w:r>
    </w:p>
    <w:p w14:paraId="13769A6E" w14:textId="6B2297A3" w:rsidR="00F064D5" w:rsidRPr="001770C8" w:rsidRDefault="00914EB0" w:rsidP="00AE67B4">
      <w:pPr>
        <w:widowControl w:val="0"/>
        <w:spacing w:before="40" w:after="40" w:line="276" w:lineRule="auto"/>
        <w:ind w:firstLine="720"/>
        <w:jc w:val="both"/>
        <w:rPr>
          <w:spacing w:val="-2"/>
        </w:rPr>
      </w:pPr>
      <w:r w:rsidRPr="001770C8">
        <w:t xml:space="preserve">Các dự án tương tự là những dự án có cùng quy mô, tính chất dự án, các công trình xây dựng tương tự là các công trình có loại, cấp công trình, công suất của dây chuyền công nghệ (đối với công </w:t>
      </w:r>
      <w:r w:rsidR="00F064D5" w:rsidRPr="001770C8">
        <w:t xml:space="preserve">trình sản xuất) tương tự nhau. Chủ đầu tư, nhà thầu tư vấn có trách nhiệm phân tích, đánh giá mức độ tương đồng của dự án, công trình tương tự khi xác định tổng mức đầu tư xây dựng theo phương pháp này. </w:t>
      </w:r>
      <w:r w:rsidRPr="001770C8">
        <w:rPr>
          <w:spacing w:val="-2"/>
        </w:rPr>
        <w:t>Chi phí xây dựng của dự án (G</w:t>
      </w:r>
      <w:r w:rsidRPr="001770C8">
        <w:rPr>
          <w:spacing w:val="-2"/>
          <w:vertAlign w:val="subscript"/>
        </w:rPr>
        <w:t>XD</w:t>
      </w:r>
      <w:r w:rsidRPr="001770C8">
        <w:rPr>
          <w:spacing w:val="-2"/>
        </w:rPr>
        <w:t>) được xác định</w:t>
      </w:r>
      <w:r w:rsidR="00F064D5" w:rsidRPr="001770C8">
        <w:rPr>
          <w:spacing w:val="-2"/>
        </w:rPr>
        <w:t xml:space="preserve"> như sau:</w:t>
      </w:r>
    </w:p>
    <w:p w14:paraId="22956283" w14:textId="59B0E46C" w:rsidR="00F064D5" w:rsidRPr="001770C8" w:rsidRDefault="00F064D5" w:rsidP="00B8444F">
      <w:pPr>
        <w:widowControl w:val="0"/>
        <w:spacing w:before="40" w:after="40" w:line="276" w:lineRule="auto"/>
        <w:ind w:firstLine="720"/>
        <w:jc w:val="both"/>
        <w:rPr>
          <w:spacing w:val="-2"/>
        </w:rPr>
      </w:pPr>
      <w:r w:rsidRPr="001770C8">
        <w:rPr>
          <w:spacing w:val="-2"/>
        </w:rPr>
        <w:t>a)</w:t>
      </w:r>
      <w:r w:rsidR="00914EB0" w:rsidRPr="001770C8">
        <w:rPr>
          <w:spacing w:val="-2"/>
        </w:rPr>
        <w:t xml:space="preserve"> </w:t>
      </w:r>
      <w:r w:rsidRPr="001770C8">
        <w:rPr>
          <w:spacing w:val="-2"/>
        </w:rPr>
        <w:t>Theo suất chi phí xây dựng của từng công trình, hạng mục công trình hoặc</w:t>
      </w:r>
      <w:r w:rsidR="003B21DD" w:rsidRPr="001770C8">
        <w:rPr>
          <w:spacing w:val="-2"/>
        </w:rPr>
        <w:t xml:space="preserve"> giá xây dựng tổng hợp của</w:t>
      </w:r>
      <w:r w:rsidRPr="001770C8">
        <w:rPr>
          <w:spacing w:val="-2"/>
        </w:rPr>
        <w:t xml:space="preserve"> nhóm loại</w:t>
      </w:r>
      <w:r w:rsidR="00E13A0B" w:rsidRPr="001770C8">
        <w:rPr>
          <w:spacing w:val="-2"/>
        </w:rPr>
        <w:t>,</w:t>
      </w:r>
      <w:r w:rsidRPr="001770C8">
        <w:rPr>
          <w:spacing w:val="-2"/>
        </w:rPr>
        <w:t xml:space="preserve"> công tác xây dựng, đơn vị kết cấu hoặc bộ phận công trình thuộc dự án.</w:t>
      </w:r>
    </w:p>
    <w:p w14:paraId="47B6F9F9" w14:textId="5A704EC4" w:rsidR="00E13A0B" w:rsidRPr="001770C8" w:rsidRDefault="00F064D5" w:rsidP="00B8444F">
      <w:pPr>
        <w:widowControl w:val="0"/>
        <w:spacing w:before="40" w:after="40" w:line="276" w:lineRule="auto"/>
        <w:ind w:firstLine="720"/>
        <w:jc w:val="both"/>
        <w:rPr>
          <w:spacing w:val="-2"/>
        </w:rPr>
      </w:pPr>
      <w:r w:rsidRPr="001770C8">
        <w:rPr>
          <w:spacing w:val="-2"/>
        </w:rPr>
        <w:t xml:space="preserve">Chi phí xây dựng của dự án được tổng hợp </w:t>
      </w:r>
      <w:r w:rsidR="00914EB0" w:rsidRPr="001770C8">
        <w:rPr>
          <w:spacing w:val="-2"/>
        </w:rPr>
        <w:t xml:space="preserve">theo </w:t>
      </w:r>
      <w:hyperlink w:anchor="CT16" w:history="1">
        <w:r w:rsidR="00914EB0" w:rsidRPr="001770C8">
          <w:rPr>
            <w:rStyle w:val="Hyperlink"/>
            <w:color w:val="auto"/>
            <w:spacing w:val="-2"/>
          </w:rPr>
          <w:t>công thức (1.6)</w:t>
        </w:r>
      </w:hyperlink>
      <w:r w:rsidR="00914EB0" w:rsidRPr="001770C8">
        <w:rPr>
          <w:spacing w:val="-2"/>
        </w:rPr>
        <w:t xml:space="preserve"> tại mục 2.2.1 Phụ lục này. Chi phí xây dựng của công trình, hạng mục công trình hoặc nhóm loại công tác xây dựng, đơn vị kết cấu hoặc bộ phận công trình (G</w:t>
      </w:r>
      <w:r w:rsidR="00914EB0" w:rsidRPr="001770C8">
        <w:rPr>
          <w:spacing w:val="-2"/>
          <w:vertAlign w:val="subscript"/>
        </w:rPr>
        <w:t>XD</w:t>
      </w:r>
      <w:r w:rsidR="00577535" w:rsidRPr="001770C8">
        <w:rPr>
          <w:spacing w:val="-2"/>
          <w:vertAlign w:val="subscript"/>
        </w:rPr>
        <w:t>i</w:t>
      </w:r>
      <w:r w:rsidR="00914EB0" w:rsidRPr="001770C8">
        <w:rPr>
          <w:spacing w:val="-2"/>
        </w:rPr>
        <w:t xml:space="preserve">) được xác định theo </w:t>
      </w:r>
      <w:hyperlink w:anchor="CT18" w:history="1">
        <w:r w:rsidR="00914EB0" w:rsidRPr="001770C8">
          <w:rPr>
            <w:rStyle w:val="Hyperlink"/>
            <w:color w:val="auto"/>
            <w:spacing w:val="-2"/>
          </w:rPr>
          <w:t xml:space="preserve">công thức </w:t>
        </w:r>
        <w:r w:rsidR="0056777A" w:rsidRPr="001770C8">
          <w:rPr>
            <w:rStyle w:val="Hyperlink"/>
            <w:color w:val="auto"/>
            <w:spacing w:val="-2"/>
          </w:rPr>
          <w:t xml:space="preserve">(1.7) và công thức </w:t>
        </w:r>
        <w:r w:rsidR="00914EB0" w:rsidRPr="001770C8">
          <w:rPr>
            <w:rStyle w:val="Hyperlink"/>
            <w:color w:val="auto"/>
            <w:spacing w:val="-2"/>
          </w:rPr>
          <w:t>(1.8)</w:t>
        </w:r>
      </w:hyperlink>
      <w:r w:rsidR="00914EB0" w:rsidRPr="001770C8">
        <w:rPr>
          <w:spacing w:val="-2"/>
        </w:rPr>
        <w:t xml:space="preserve"> Phụ lục này. </w:t>
      </w:r>
    </w:p>
    <w:p w14:paraId="218A99C2" w14:textId="690F9979" w:rsidR="0056777A" w:rsidRPr="001770C8" w:rsidRDefault="0056777A" w:rsidP="00B8444F">
      <w:pPr>
        <w:widowControl w:val="0"/>
        <w:spacing w:before="40" w:after="40" w:line="276" w:lineRule="auto"/>
        <w:ind w:firstLine="720"/>
        <w:jc w:val="both"/>
        <w:rPr>
          <w:spacing w:val="-2"/>
        </w:rPr>
      </w:pPr>
      <w:r w:rsidRPr="001770C8">
        <w:rPr>
          <w:spacing w:val="-2"/>
        </w:rPr>
        <w:t xml:space="preserve">Trong đó: </w:t>
      </w:r>
    </w:p>
    <w:p w14:paraId="38F67BDB" w14:textId="2CBD463A" w:rsidR="0056777A" w:rsidRPr="001770C8" w:rsidRDefault="0056777A" w:rsidP="00B8444F">
      <w:pPr>
        <w:widowControl w:val="0"/>
        <w:spacing w:before="40" w:after="40" w:line="276" w:lineRule="auto"/>
        <w:ind w:firstLine="720"/>
        <w:jc w:val="both"/>
        <w:rPr>
          <w:spacing w:val="-2"/>
        </w:rPr>
      </w:pPr>
      <w:r w:rsidRPr="001770C8">
        <w:rPr>
          <w:spacing w:val="-2"/>
        </w:rPr>
        <w:t xml:space="preserve">- </w:t>
      </w:r>
      <w:r w:rsidR="00914EB0" w:rsidRPr="001770C8">
        <w:rPr>
          <w:spacing w:val="-2"/>
        </w:rPr>
        <w:t>S</w:t>
      </w:r>
      <w:r w:rsidR="00577535" w:rsidRPr="001770C8">
        <w:rPr>
          <w:spacing w:val="-2"/>
          <w:vertAlign w:val="superscript"/>
        </w:rPr>
        <w:t>i</w:t>
      </w:r>
      <w:r w:rsidR="00914EB0" w:rsidRPr="001770C8">
        <w:rPr>
          <w:spacing w:val="-2"/>
          <w:vertAlign w:val="subscript"/>
        </w:rPr>
        <w:t xml:space="preserve">XD </w:t>
      </w:r>
      <w:r w:rsidR="00914EB0" w:rsidRPr="001770C8">
        <w:rPr>
          <w:spacing w:val="-2"/>
        </w:rPr>
        <w:t xml:space="preserve">là suất chi phí xây dựng tính cho một đơn vị </w:t>
      </w:r>
      <w:r w:rsidR="003B21DD" w:rsidRPr="001770C8">
        <w:rPr>
          <w:spacing w:val="-2"/>
        </w:rPr>
        <w:t xml:space="preserve">diện tích, </w:t>
      </w:r>
      <w:r w:rsidR="003B21DD" w:rsidRPr="001770C8">
        <w:t>thể tích, chiều dài hoặc công suất</w:t>
      </w:r>
      <w:r w:rsidR="00914EB0" w:rsidRPr="001770C8">
        <w:rPr>
          <w:spacing w:val="-2"/>
        </w:rPr>
        <w:t xml:space="preserve"> hoặc năng lực phục vụ</w:t>
      </w:r>
      <w:r w:rsidR="00577535" w:rsidRPr="001770C8">
        <w:rPr>
          <w:spacing w:val="-2"/>
        </w:rPr>
        <w:t xml:space="preserve"> của công trình, hạng mục công trình </w:t>
      </w:r>
      <w:r w:rsidR="00577535" w:rsidRPr="001770C8">
        <w:t>thứ i (i=1÷n)</w:t>
      </w:r>
      <w:r w:rsidRPr="001770C8">
        <w:rPr>
          <w:spacing w:val="-2"/>
        </w:rPr>
        <w:t xml:space="preserve"> trên cơ sở tham khảo dữ liệu suất chi phí từ các dự án, công trình tương tự.</w:t>
      </w:r>
    </w:p>
    <w:p w14:paraId="5AFA993B" w14:textId="1DE2E718" w:rsidR="0056777A" w:rsidRPr="001770C8" w:rsidRDefault="0056777A" w:rsidP="0056777A">
      <w:pPr>
        <w:spacing w:before="40" w:after="40" w:line="276" w:lineRule="auto"/>
        <w:ind w:firstLine="720"/>
        <w:jc w:val="both"/>
        <w:rPr>
          <w:spacing w:val="-4"/>
        </w:rPr>
      </w:pPr>
      <w:r w:rsidRPr="001770C8">
        <w:rPr>
          <w:spacing w:val="-4"/>
        </w:rPr>
        <w:t>- Z</w:t>
      </w:r>
      <w:r w:rsidRPr="001770C8">
        <w:rPr>
          <w:spacing w:val="-4"/>
          <w:vertAlign w:val="subscript"/>
        </w:rPr>
        <w:t>j</w:t>
      </w:r>
      <w:r w:rsidRPr="001770C8">
        <w:rPr>
          <w:spacing w:val="-4"/>
        </w:rPr>
        <w:t xml:space="preserve"> là giá xây dựng đầy đủ của công tác xây dựng, nhóm, loại công tác xây dựng, đơn vị kết cấu, bộ phận thứ j (j=</w:t>
      </w:r>
      <w:r w:rsidRPr="001770C8">
        <w:t>1÷m)</w:t>
      </w:r>
      <w:r w:rsidRPr="001770C8">
        <w:rPr>
          <w:spacing w:val="-4"/>
        </w:rPr>
        <w:t xml:space="preserve"> của công trình </w:t>
      </w:r>
      <w:r w:rsidRPr="001770C8">
        <w:rPr>
          <w:spacing w:val="-2"/>
        </w:rPr>
        <w:t>trên cơ sở tham khảo dữ liệu chi phí từ các dự án, công trình tương tự.</w:t>
      </w:r>
    </w:p>
    <w:p w14:paraId="1791C112" w14:textId="7519549E" w:rsidR="00F064D5" w:rsidRPr="001770C8" w:rsidRDefault="00F064D5" w:rsidP="00914EB0">
      <w:pPr>
        <w:spacing w:before="40" w:after="40" w:line="276" w:lineRule="auto"/>
        <w:ind w:firstLine="720"/>
        <w:jc w:val="both"/>
      </w:pPr>
      <w:r w:rsidRPr="001770C8">
        <w:t xml:space="preserve">b) </w:t>
      </w:r>
      <w:r w:rsidR="00D1231F" w:rsidRPr="001770C8">
        <w:t>Theo suất chi phí xây dựng chung cho cả dự án</w:t>
      </w:r>
    </w:p>
    <w:p w14:paraId="7F1F76B1" w14:textId="29143594" w:rsidR="00D1231F" w:rsidRPr="001770C8" w:rsidRDefault="00D1231F" w:rsidP="00914EB0">
      <w:pPr>
        <w:spacing w:before="40" w:after="40" w:line="276" w:lineRule="auto"/>
        <w:ind w:firstLine="720"/>
        <w:jc w:val="both"/>
      </w:pPr>
      <w:r w:rsidRPr="001770C8">
        <w:t xml:space="preserve">Chi phí xây dựng được xác định theo </w:t>
      </w:r>
      <w:hyperlink w:anchor="CT19" w:history="1">
        <w:r w:rsidRPr="001770C8">
          <w:rPr>
            <w:rStyle w:val="Hyperlink"/>
            <w:color w:val="auto"/>
          </w:rPr>
          <w:t>công thức (1.9)</w:t>
        </w:r>
      </w:hyperlink>
      <w:r w:rsidRPr="001770C8">
        <w:t xml:space="preserve"> mục 2.2.2 Phụ lục này. Trong đó S</w:t>
      </w:r>
      <w:r w:rsidRPr="001770C8">
        <w:rPr>
          <w:vertAlign w:val="subscript"/>
        </w:rPr>
        <w:t xml:space="preserve">XD </w:t>
      </w:r>
      <w:r w:rsidR="003B21DD" w:rsidRPr="001770C8">
        <w:t>là s</w:t>
      </w:r>
      <w:r w:rsidRPr="001770C8">
        <w:t xml:space="preserve">uất chi phí xây dựng tính cho một đơn vị </w:t>
      </w:r>
      <w:r w:rsidR="003B21DD" w:rsidRPr="001770C8">
        <w:t xml:space="preserve">diện tích, thể tích, chiều dài hoặc công suất </w:t>
      </w:r>
      <w:r w:rsidRPr="001770C8">
        <w:t>hoặc năng lực phục vụ của dự án trên cơ sở tham khảo</w:t>
      </w:r>
      <w:r w:rsidR="00E13A0B" w:rsidRPr="001770C8">
        <w:t xml:space="preserve"> dữ liệu</w:t>
      </w:r>
      <w:r w:rsidRPr="001770C8">
        <w:t xml:space="preserve"> suất chi phí xây dựng </w:t>
      </w:r>
      <w:r w:rsidR="00E13A0B" w:rsidRPr="001770C8">
        <w:t>từ các</w:t>
      </w:r>
      <w:r w:rsidRPr="001770C8">
        <w:t xml:space="preserve"> dự án tương tự.</w:t>
      </w:r>
    </w:p>
    <w:p w14:paraId="26113364" w14:textId="75470F52" w:rsidR="008F6731" w:rsidRPr="001770C8" w:rsidRDefault="008F6731" w:rsidP="00A47818">
      <w:pPr>
        <w:widowControl w:val="0"/>
        <w:spacing w:before="40" w:after="40" w:line="276" w:lineRule="auto"/>
        <w:ind w:firstLine="720"/>
        <w:jc w:val="both"/>
      </w:pPr>
      <w:r w:rsidRPr="001770C8">
        <w:t>2.2.</w:t>
      </w:r>
      <w:r w:rsidR="00914EB0" w:rsidRPr="001770C8">
        <w:t>4</w:t>
      </w:r>
      <w:r w:rsidRPr="001770C8">
        <w:t>. Phương pháp kết hợp</w:t>
      </w:r>
    </w:p>
    <w:p w14:paraId="24D7DFE3" w14:textId="01A2F99D" w:rsidR="00120BD5" w:rsidRPr="001770C8" w:rsidRDefault="008F6731" w:rsidP="00A47818">
      <w:pPr>
        <w:widowControl w:val="0"/>
        <w:spacing w:before="40" w:after="40" w:line="276" w:lineRule="auto"/>
        <w:ind w:firstLine="720"/>
        <w:jc w:val="both"/>
      </w:pPr>
      <w:r w:rsidRPr="001770C8">
        <w:t>Tuỳ theo điều kiện, yêu cầu cụ thể của dự án và nguồn cơ sở dữ liệu, có thể kết hợp các phương pháp nêu trên để xác định chi phí xây dựng trong tổng mức đầu tư của dự án đầu tư xây dựng công trình.</w:t>
      </w:r>
    </w:p>
    <w:p w14:paraId="69B8E679" w14:textId="67D82433" w:rsidR="00C45749" w:rsidRPr="001770C8" w:rsidRDefault="00B654B3">
      <w:pPr>
        <w:spacing w:before="40" w:after="40" w:line="276" w:lineRule="auto"/>
        <w:ind w:firstLine="720"/>
        <w:jc w:val="both"/>
        <w:rPr>
          <w:b/>
        </w:rPr>
      </w:pPr>
      <w:r w:rsidRPr="001770C8">
        <w:rPr>
          <w:b/>
        </w:rPr>
        <w:t>2.3. Xác định chi phí thiết bị</w:t>
      </w:r>
    </w:p>
    <w:p w14:paraId="756EA824" w14:textId="77777777" w:rsidR="00C45749" w:rsidRPr="001770C8" w:rsidRDefault="00B654B3" w:rsidP="002C6BD7">
      <w:pPr>
        <w:widowControl w:val="0"/>
        <w:spacing w:before="40" w:line="276" w:lineRule="auto"/>
        <w:ind w:firstLine="720"/>
        <w:jc w:val="both"/>
      </w:pPr>
      <w:r w:rsidRPr="001770C8">
        <w:t xml:space="preserve">Căn cứ vào điều kiện cụ thể của dự án và nguồn thông tin, số liệu có được </w:t>
      </w:r>
      <w:r w:rsidRPr="001770C8">
        <w:lastRenderedPageBreak/>
        <w:t>có thể sử dụng một trong các phương pháp sau đây để xác định chi phí thiết bị  của dự án:</w:t>
      </w:r>
    </w:p>
    <w:p w14:paraId="31355468" w14:textId="77777777" w:rsidR="00C45749" w:rsidRPr="001770C8" w:rsidRDefault="00DE0C40" w:rsidP="002C6BD7">
      <w:pPr>
        <w:widowControl w:val="0"/>
        <w:spacing w:before="40" w:after="40" w:line="276" w:lineRule="auto"/>
        <w:ind w:firstLine="720"/>
        <w:jc w:val="both"/>
      </w:pPr>
      <w:r w:rsidRPr="001770C8">
        <w:t>a)</w:t>
      </w:r>
      <w:r w:rsidR="00B654B3" w:rsidRPr="001770C8">
        <w:t xml:space="preserve"> Trường hợp dự án có các nguồn thông tin, số liệu chi tiết về thiết bị công trình và thiết bị công nghệ, số lượng, chủng loại, giá trị từng thiết bị hoặc giá trị toàn bộ dây chuyền công nghệ và giá một tấn, một cái hoặc toàn bộ dây chuyền thiết bị tương ứng thì chi phí thiết bị của dự án (G</w:t>
      </w:r>
      <w:r w:rsidR="00B654B3" w:rsidRPr="001770C8">
        <w:rPr>
          <w:vertAlign w:val="subscript"/>
        </w:rPr>
        <w:t>TB</w:t>
      </w:r>
      <w:r w:rsidR="00B654B3" w:rsidRPr="001770C8">
        <w:t xml:space="preserve">) bằng tổng chi phí thiết bị của các công trình thuộc dự án. </w:t>
      </w:r>
    </w:p>
    <w:p w14:paraId="65F3DFD6" w14:textId="4DD9409E" w:rsidR="00C45749" w:rsidRPr="001770C8" w:rsidRDefault="00B654B3">
      <w:pPr>
        <w:widowControl w:val="0"/>
        <w:spacing w:before="40" w:after="40" w:line="276" w:lineRule="auto"/>
        <w:ind w:firstLine="720"/>
        <w:jc w:val="both"/>
      </w:pPr>
      <w:r w:rsidRPr="001770C8">
        <w:t xml:space="preserve">Chi phí thiết bị của công trình được xác định </w:t>
      </w:r>
      <w:r w:rsidR="00B77A8F" w:rsidRPr="001770C8">
        <w:t xml:space="preserve">bằng </w:t>
      </w:r>
      <w:r w:rsidRPr="001770C8">
        <w:t xml:space="preserve">dự toán </w:t>
      </w:r>
      <w:r w:rsidR="00B77A8F" w:rsidRPr="001770C8">
        <w:t>theo phương pháp hướng dẫn tại</w:t>
      </w:r>
      <w:r w:rsidRPr="001770C8">
        <w:t xml:space="preserve"> </w:t>
      </w:r>
      <w:hyperlink w:anchor="PL2M1" w:history="1">
        <w:r w:rsidR="001D3D46" w:rsidRPr="001770C8">
          <w:rPr>
            <w:rStyle w:val="Hyperlink"/>
            <w:color w:val="auto"/>
          </w:rPr>
          <w:t>M</w:t>
        </w:r>
        <w:r w:rsidR="00290F99" w:rsidRPr="001770C8">
          <w:rPr>
            <w:rStyle w:val="Hyperlink"/>
            <w:color w:val="auto"/>
          </w:rPr>
          <w:t>ục 1</w:t>
        </w:r>
        <w:r w:rsidRPr="001770C8">
          <w:rPr>
            <w:rStyle w:val="Hyperlink"/>
            <w:color w:val="auto"/>
          </w:rPr>
          <w:t xml:space="preserve"> </w:t>
        </w:r>
        <w:r w:rsidR="00A60DF7" w:rsidRPr="001770C8">
          <w:rPr>
            <w:rStyle w:val="Hyperlink"/>
            <w:color w:val="auto"/>
          </w:rPr>
          <w:t>Phụ lục II</w:t>
        </w:r>
      </w:hyperlink>
      <w:r w:rsidRPr="001770C8">
        <w:t xml:space="preserve">  Thông tư này.    </w:t>
      </w:r>
    </w:p>
    <w:p w14:paraId="57DF0E93" w14:textId="5C86B477" w:rsidR="00C45749" w:rsidRPr="001770C8" w:rsidRDefault="00D36CCE">
      <w:pPr>
        <w:widowControl w:val="0"/>
        <w:spacing w:before="40" w:after="40" w:line="276" w:lineRule="auto"/>
        <w:ind w:firstLine="720"/>
        <w:jc w:val="both"/>
      </w:pPr>
      <w:r w:rsidRPr="001770C8">
        <w:t xml:space="preserve">b) </w:t>
      </w:r>
      <w:r w:rsidR="00B654B3" w:rsidRPr="001770C8">
        <w:t>Trường hợp dự án có thông tin về giá chào hàng đồng bộ về thiết bị công trình, thiết bị công nghệ của nhà sản xuất hoặc đơn vị cung ứng thiết bị thì chi phí thiết bị của dự án (G</w:t>
      </w:r>
      <w:r w:rsidR="00B654B3" w:rsidRPr="001770C8">
        <w:rPr>
          <w:vertAlign w:val="subscript"/>
        </w:rPr>
        <w:t>TB</w:t>
      </w:r>
      <w:r w:rsidR="00B654B3" w:rsidRPr="001770C8">
        <w:t>) có thể được lấy trực tiếp từ các báo giá hoặc giá chào hàng thiết bị đồng bộ này trên cơ sở lựa chọn mức giá thấp nhất giữa các báo giá của nhà sản xuất, nhà cung ứng thiết bị (trừ những loại thiết bị lần đầu xuất hiện trên thị trường và chỉ có duy nhất trên thị trường), đảm bảo đáp ứng yêu cầu cung cấp thiết bị cho công trình</w:t>
      </w:r>
      <w:r w:rsidR="00E13A0B" w:rsidRPr="001770C8">
        <w:t>;</w:t>
      </w:r>
      <w:r w:rsidR="00B654B3" w:rsidRPr="001770C8">
        <w:t xml:space="preserve"> hoặc giá những thiết bị tương tự cùng công suất, công nghệ và xuất xứ trên thị trường tại thời điểm tính toán hoặc của công trình</w:t>
      </w:r>
      <w:r w:rsidR="00976F00" w:rsidRPr="001770C8">
        <w:t xml:space="preserve"> có thiết bị tương tự đã</w:t>
      </w:r>
      <w:r w:rsidR="00B654B3" w:rsidRPr="001770C8">
        <w:t xml:space="preserve"> thực hiện. </w:t>
      </w:r>
    </w:p>
    <w:p w14:paraId="233F0495" w14:textId="6DD8E157" w:rsidR="00C45749" w:rsidRPr="001770C8" w:rsidRDefault="00D36CCE">
      <w:pPr>
        <w:widowControl w:val="0"/>
        <w:spacing w:before="40" w:after="40" w:line="276" w:lineRule="auto"/>
        <w:ind w:firstLine="720"/>
        <w:jc w:val="both"/>
      </w:pPr>
      <w:r w:rsidRPr="001770C8">
        <w:t>c)</w:t>
      </w:r>
      <w:r w:rsidR="00B654B3" w:rsidRPr="001770C8">
        <w:t xml:space="preserve"> Trường hợp dự án chỉ có thông tin, dữ liệu chung về công suất, đặc tính kỹ thuật của thiết bị công trình, thiết bị công nghệ thì chi phí thiết bị có thể được xác định theo chỉ tiêu suất chi phí thiết bị tính cho một đơn vị công suất hoặc năng lực phục vụ của công trình và đư</w:t>
      </w:r>
      <w:r w:rsidR="00571011" w:rsidRPr="001770C8">
        <w:t xml:space="preserve">ợc xác định theo </w:t>
      </w:r>
      <w:r w:rsidR="00550818" w:rsidRPr="001770C8">
        <w:t xml:space="preserve">hướng dẫn tại mục </w:t>
      </w:r>
      <w:hyperlink w:anchor="PL1M131" w:history="1">
        <w:r w:rsidR="00063846" w:rsidRPr="001770C8">
          <w:rPr>
            <w:rStyle w:val="Hyperlink"/>
            <w:color w:val="auto"/>
          </w:rPr>
          <w:t>1</w:t>
        </w:r>
        <w:r w:rsidR="00B654B3" w:rsidRPr="001770C8">
          <w:rPr>
            <w:rStyle w:val="Hyperlink"/>
            <w:color w:val="auto"/>
          </w:rPr>
          <w:t>.</w:t>
        </w:r>
        <w:r w:rsidR="00063846" w:rsidRPr="001770C8">
          <w:rPr>
            <w:rStyle w:val="Hyperlink"/>
            <w:color w:val="auto"/>
          </w:rPr>
          <w:t>3</w:t>
        </w:r>
        <w:r w:rsidR="00B654B3" w:rsidRPr="001770C8">
          <w:rPr>
            <w:rStyle w:val="Hyperlink"/>
            <w:color w:val="auto"/>
          </w:rPr>
          <w:t>.</w:t>
        </w:r>
        <w:r w:rsidR="00063846" w:rsidRPr="001770C8">
          <w:rPr>
            <w:rStyle w:val="Hyperlink"/>
            <w:color w:val="auto"/>
          </w:rPr>
          <w:t>1</w:t>
        </w:r>
        <w:r w:rsidR="00B654B3" w:rsidRPr="001770C8">
          <w:rPr>
            <w:rStyle w:val="Hyperlink"/>
            <w:color w:val="auto"/>
          </w:rPr>
          <w:t xml:space="preserve"> Phụ lục này</w:t>
        </w:r>
      </w:hyperlink>
      <w:r w:rsidR="00C07F42" w:rsidRPr="001770C8">
        <w:rPr>
          <w:rStyle w:val="Hyperlink"/>
          <w:color w:val="auto"/>
        </w:rPr>
        <w:t xml:space="preserve"> trên cơ sở</w:t>
      </w:r>
      <w:r w:rsidR="00B654B3" w:rsidRPr="001770C8">
        <w:t xml:space="preserve"> </w:t>
      </w:r>
      <w:r w:rsidR="00C9498F" w:rsidRPr="001770C8">
        <w:t xml:space="preserve">thông tin về giá thiết bị trong hệ thống cơ sở dữ liệu của cơ quan nhà nước có thẩm quyền; </w:t>
      </w:r>
      <w:r w:rsidR="00B654B3" w:rsidRPr="001770C8">
        <w:t>hoặc dự tính theo báo giá của nhà cung cấp, nhà sản xuất hoặc giá những thiết bị tương tự trên thị trường tại thời điểm tính toán hoặc của công trình</w:t>
      </w:r>
      <w:r w:rsidR="00956BF0" w:rsidRPr="001770C8">
        <w:t xml:space="preserve"> có thiết bị tương tự đã</w:t>
      </w:r>
      <w:r w:rsidR="00B654B3" w:rsidRPr="001770C8">
        <w:t xml:space="preserve"> thực hiện.  </w:t>
      </w:r>
    </w:p>
    <w:p w14:paraId="439F802D" w14:textId="20FAEA98" w:rsidR="00C45749" w:rsidRPr="001770C8" w:rsidRDefault="00BD4A7D">
      <w:pPr>
        <w:spacing w:before="40" w:after="40" w:line="276" w:lineRule="auto"/>
        <w:ind w:firstLine="720"/>
        <w:jc w:val="both"/>
        <w:rPr>
          <w:b/>
        </w:rPr>
      </w:pPr>
      <w:r w:rsidRPr="001770C8">
        <w:rPr>
          <w:b/>
        </w:rPr>
        <w:t xml:space="preserve">2.4. </w:t>
      </w:r>
      <w:r w:rsidR="00B654B3" w:rsidRPr="001770C8">
        <w:rPr>
          <w:b/>
        </w:rPr>
        <w:t>Xác định chi phí quản lý‎ dự án, chi phí tư vấn đầu tư xây dựng và các chi phí khác</w:t>
      </w:r>
    </w:p>
    <w:p w14:paraId="59051317" w14:textId="155304CE" w:rsidR="00C45749" w:rsidRPr="001770C8" w:rsidRDefault="00B654B3">
      <w:pPr>
        <w:spacing w:before="40" w:after="40" w:line="276" w:lineRule="auto"/>
        <w:ind w:firstLine="720"/>
        <w:jc w:val="both"/>
      </w:pPr>
      <w:r w:rsidRPr="001770C8">
        <w:t>Chi phí quản lý‎ dự án (G</w:t>
      </w:r>
      <w:r w:rsidRPr="001770C8">
        <w:rPr>
          <w:vertAlign w:val="subscript"/>
        </w:rPr>
        <w:t>QLDA</w:t>
      </w:r>
      <w:r w:rsidRPr="001770C8">
        <w:t>), chi phí tư vấn đầu tư xây dựng (G</w:t>
      </w:r>
      <w:r w:rsidRPr="001770C8">
        <w:rPr>
          <w:vertAlign w:val="subscript"/>
        </w:rPr>
        <w:t>TV</w:t>
      </w:r>
      <w:r w:rsidRPr="001770C8">
        <w:t>) và chi phí khác (G</w:t>
      </w:r>
      <w:r w:rsidRPr="001770C8">
        <w:rPr>
          <w:vertAlign w:val="subscript"/>
        </w:rPr>
        <w:t>K</w:t>
      </w:r>
      <w:r w:rsidRPr="001770C8">
        <w:t>) được xác định theo định mức chi phí tỷ lệ</w:t>
      </w:r>
      <w:r w:rsidR="00CA678D" w:rsidRPr="001770C8">
        <w:t>,</w:t>
      </w:r>
      <w:r w:rsidRPr="001770C8">
        <w:t xml:space="preserve"> hoặc bằng cách lập dự toán</w:t>
      </w:r>
      <w:r w:rsidR="00CA678D" w:rsidRPr="001770C8">
        <w:t>,</w:t>
      </w:r>
      <w:r w:rsidRPr="001770C8">
        <w:t xml:space="preserve"> hoặc từ dữ liệu của c</w:t>
      </w:r>
      <w:r w:rsidR="00C575BE" w:rsidRPr="001770C8">
        <w:t>ác dự án tương tự đã thực hiện</w:t>
      </w:r>
      <w:r w:rsidR="00CA678D" w:rsidRPr="001770C8">
        <w:t>,</w:t>
      </w:r>
      <w:r w:rsidR="00C575BE" w:rsidRPr="001770C8">
        <w:t xml:space="preserve"> hoặc ước tính.</w:t>
      </w:r>
    </w:p>
    <w:p w14:paraId="32BA43E8" w14:textId="33625460" w:rsidR="00062791" w:rsidRPr="001770C8" w:rsidRDefault="00B63842" w:rsidP="00062791">
      <w:pPr>
        <w:spacing w:before="40" w:after="40" w:line="276" w:lineRule="auto"/>
        <w:ind w:firstLine="720"/>
        <w:jc w:val="both"/>
      </w:pPr>
      <w:r w:rsidRPr="001770C8">
        <w:t>Căn cứ điều kiện cụ thể, tiến độ thực hiện dự kiến của dự án để xác định v</w:t>
      </w:r>
      <w:r w:rsidR="00B654B3" w:rsidRPr="001770C8">
        <w:t>ốn lưu động ban đầu (V</w:t>
      </w:r>
      <w:r w:rsidR="00B654B3" w:rsidRPr="001770C8">
        <w:rPr>
          <w:vertAlign w:val="subscript"/>
        </w:rPr>
        <w:t>Lđ</w:t>
      </w:r>
      <w:r w:rsidR="00B654B3" w:rsidRPr="001770C8">
        <w:t>) (đối với các dự án sản xuất, kinh doanh), lãi vay trong thời gian xây dựng (L</w:t>
      </w:r>
      <w:r w:rsidR="00B654B3" w:rsidRPr="001770C8">
        <w:rPr>
          <w:vertAlign w:val="subscript"/>
        </w:rPr>
        <w:t>Vay</w:t>
      </w:r>
      <w:r w:rsidR="00B654B3" w:rsidRPr="001770C8">
        <w:t xml:space="preserve">) (đối với dự án có sử dụng vốn vay) và </w:t>
      </w:r>
      <w:r w:rsidR="00E13A0B" w:rsidRPr="001770C8">
        <w:t xml:space="preserve">các chi phí cần thiết khác nêu tại khoản </w:t>
      </w:r>
      <w:r w:rsidR="00FD4A38" w:rsidRPr="001770C8">
        <w:t>3</w:t>
      </w:r>
      <w:r w:rsidR="00E03D15" w:rsidRPr="001770C8">
        <w:t>, 4</w:t>
      </w:r>
      <w:r w:rsidR="00E13A0B" w:rsidRPr="001770C8">
        <w:t xml:space="preserve"> Điều 3 Thông tư này.</w:t>
      </w:r>
    </w:p>
    <w:p w14:paraId="7D1F8196" w14:textId="77777777" w:rsidR="001756A3" w:rsidRPr="001770C8" w:rsidRDefault="001756A3" w:rsidP="001756A3">
      <w:pPr>
        <w:spacing w:before="40" w:after="40" w:line="276" w:lineRule="auto"/>
        <w:ind w:firstLine="720"/>
        <w:jc w:val="both"/>
        <w:rPr>
          <w:b/>
        </w:rPr>
      </w:pPr>
      <w:bookmarkStart w:id="6" w:name="PL1M25"/>
      <w:bookmarkEnd w:id="6"/>
      <w:r w:rsidRPr="001770C8">
        <w:rPr>
          <w:b/>
        </w:rPr>
        <w:t>2.5. Xác định chi phí dự phòng</w:t>
      </w:r>
    </w:p>
    <w:p w14:paraId="5D76E6C0" w14:textId="77777777" w:rsidR="00C45749" w:rsidRPr="001770C8" w:rsidRDefault="00B654B3" w:rsidP="002C6BD7">
      <w:pPr>
        <w:widowControl w:val="0"/>
        <w:spacing w:before="40" w:after="40" w:line="276" w:lineRule="auto"/>
        <w:ind w:firstLine="720"/>
        <w:jc w:val="both"/>
      </w:pPr>
      <w:r w:rsidRPr="001770C8">
        <w:t>Chi phí dự phòng (G</w:t>
      </w:r>
      <w:r w:rsidRPr="001770C8">
        <w:rPr>
          <w:vertAlign w:val="subscript"/>
        </w:rPr>
        <w:t>DP</w:t>
      </w:r>
      <w:r w:rsidRPr="001770C8">
        <w:t xml:space="preserve">) được xác định bằng tổng của chi phí dự phòng </w:t>
      </w:r>
      <w:r w:rsidRPr="001770C8">
        <w:lastRenderedPageBreak/>
        <w:t>cho khối lượng</w:t>
      </w:r>
      <w:r w:rsidR="00B60BCB" w:rsidRPr="001770C8">
        <w:rPr>
          <w:lang w:val="vi-VN"/>
        </w:rPr>
        <w:t>,</w:t>
      </w:r>
      <w:r w:rsidRPr="001770C8">
        <w:t xml:space="preserve"> công việc phát sinh (G</w:t>
      </w:r>
      <w:r w:rsidRPr="001770C8">
        <w:rPr>
          <w:vertAlign w:val="subscript"/>
        </w:rPr>
        <w:t>DP1</w:t>
      </w:r>
      <w:r w:rsidR="003E54D8" w:rsidRPr="001770C8">
        <w:t>) và chi phí dự phòng cho</w:t>
      </w:r>
      <w:r w:rsidRPr="001770C8">
        <w:t xml:space="preserve"> yếu tố trượt giá (G</w:t>
      </w:r>
      <w:r w:rsidRPr="001770C8">
        <w:rPr>
          <w:vertAlign w:val="subscript"/>
        </w:rPr>
        <w:t>DP2</w:t>
      </w:r>
      <w:r w:rsidRPr="001770C8">
        <w:t>) theo công thức:</w:t>
      </w:r>
    </w:p>
    <w:p w14:paraId="357F28CB" w14:textId="67FEA966" w:rsidR="00C45749" w:rsidRPr="001770C8" w:rsidRDefault="00B654B3">
      <w:pPr>
        <w:spacing w:before="40" w:after="40" w:line="276" w:lineRule="auto"/>
        <w:jc w:val="center"/>
      </w:pPr>
      <w:r w:rsidRPr="001770C8">
        <w:t>G</w:t>
      </w:r>
      <w:r w:rsidRPr="001770C8">
        <w:rPr>
          <w:vertAlign w:val="subscript"/>
        </w:rPr>
        <w:t>DP</w:t>
      </w:r>
      <w:r w:rsidR="00875878" w:rsidRPr="001770C8">
        <w:rPr>
          <w:vertAlign w:val="subscript"/>
        </w:rPr>
        <w:t xml:space="preserve"> </w:t>
      </w:r>
      <w:r w:rsidRPr="001770C8">
        <w:t>= G</w:t>
      </w:r>
      <w:r w:rsidRPr="001770C8">
        <w:rPr>
          <w:vertAlign w:val="subscript"/>
        </w:rPr>
        <w:t xml:space="preserve">DP1 </w:t>
      </w:r>
      <w:r w:rsidRPr="001770C8">
        <w:t>+ G</w:t>
      </w:r>
      <w:r w:rsidRPr="001770C8">
        <w:rPr>
          <w:vertAlign w:val="subscript"/>
        </w:rPr>
        <w:t>DP2</w:t>
      </w:r>
      <w:r w:rsidRPr="001770C8">
        <w:t xml:space="preserve">             (1.</w:t>
      </w:r>
      <w:r w:rsidR="006360B9" w:rsidRPr="001770C8">
        <w:t>1</w:t>
      </w:r>
      <w:r w:rsidR="00E13A0B" w:rsidRPr="001770C8">
        <w:t>0</w:t>
      </w:r>
      <w:r w:rsidRPr="001770C8">
        <w:t>)</w:t>
      </w:r>
    </w:p>
    <w:p w14:paraId="6A4CD3CD" w14:textId="77777777" w:rsidR="00C45749" w:rsidRPr="001770C8" w:rsidRDefault="00B654B3">
      <w:pPr>
        <w:spacing w:before="40" w:after="40" w:line="276" w:lineRule="auto"/>
        <w:ind w:firstLine="720"/>
        <w:jc w:val="both"/>
      </w:pPr>
      <w:r w:rsidRPr="001770C8">
        <w:t>Chi phí dự phòng cho khối lượng</w:t>
      </w:r>
      <w:r w:rsidR="00B60BCB" w:rsidRPr="001770C8">
        <w:rPr>
          <w:lang w:val="vi-VN"/>
        </w:rPr>
        <w:t>,</w:t>
      </w:r>
      <w:r w:rsidRPr="001770C8">
        <w:t xml:space="preserve"> công việc phát sinh (G</w:t>
      </w:r>
      <w:r w:rsidRPr="001770C8">
        <w:rPr>
          <w:vertAlign w:val="subscript"/>
        </w:rPr>
        <w:t>DP1</w:t>
      </w:r>
      <w:r w:rsidRPr="001770C8">
        <w:t>) xác định theo công thức sau:</w:t>
      </w:r>
    </w:p>
    <w:p w14:paraId="20665A6F" w14:textId="64F40DCA" w:rsidR="008E651D" w:rsidRPr="001770C8" w:rsidRDefault="00B654B3" w:rsidP="001D3D46">
      <w:pPr>
        <w:spacing w:before="40" w:after="40" w:line="276" w:lineRule="auto"/>
        <w:jc w:val="center"/>
      </w:pPr>
      <w:r w:rsidRPr="001770C8">
        <w:t>G</w:t>
      </w:r>
      <w:r w:rsidRPr="001770C8">
        <w:rPr>
          <w:vertAlign w:val="subscript"/>
        </w:rPr>
        <w:t>DP1</w:t>
      </w:r>
      <w:r w:rsidR="00875878" w:rsidRPr="001770C8">
        <w:rPr>
          <w:vertAlign w:val="subscript"/>
        </w:rPr>
        <w:t xml:space="preserve"> </w:t>
      </w:r>
      <w:r w:rsidRPr="001770C8">
        <w:t>= (G</w:t>
      </w:r>
      <w:r w:rsidR="00F02188" w:rsidRPr="001770C8">
        <w:rPr>
          <w:vertAlign w:val="subscript"/>
        </w:rPr>
        <w:t>BT, TĐC</w:t>
      </w:r>
      <w:r w:rsidRPr="001770C8">
        <w:rPr>
          <w:vertAlign w:val="subscript"/>
        </w:rPr>
        <w:t xml:space="preserve"> </w:t>
      </w:r>
      <w:r w:rsidRPr="001770C8">
        <w:t>+ G</w:t>
      </w:r>
      <w:r w:rsidRPr="001770C8">
        <w:rPr>
          <w:vertAlign w:val="subscript"/>
        </w:rPr>
        <w:t xml:space="preserve">XD </w:t>
      </w:r>
      <w:r w:rsidRPr="001770C8">
        <w:t>+ G</w:t>
      </w:r>
      <w:r w:rsidRPr="001770C8">
        <w:rPr>
          <w:vertAlign w:val="subscript"/>
        </w:rPr>
        <w:t xml:space="preserve">TB </w:t>
      </w:r>
      <w:r w:rsidRPr="001770C8">
        <w:t>+ G</w:t>
      </w:r>
      <w:r w:rsidRPr="001770C8">
        <w:rPr>
          <w:vertAlign w:val="subscript"/>
        </w:rPr>
        <w:t xml:space="preserve">QLDA </w:t>
      </w:r>
      <w:r w:rsidRPr="001770C8">
        <w:t>+ G</w:t>
      </w:r>
      <w:r w:rsidRPr="001770C8">
        <w:rPr>
          <w:vertAlign w:val="subscript"/>
        </w:rPr>
        <w:t xml:space="preserve">TV </w:t>
      </w:r>
      <w:r w:rsidRPr="001770C8">
        <w:t>+ G</w:t>
      </w:r>
      <w:r w:rsidRPr="001770C8">
        <w:rPr>
          <w:vertAlign w:val="subscript"/>
        </w:rPr>
        <w:t>K</w:t>
      </w:r>
      <w:r w:rsidRPr="001770C8">
        <w:t>) x k</w:t>
      </w:r>
      <w:r w:rsidRPr="001770C8">
        <w:rPr>
          <w:vertAlign w:val="subscript"/>
        </w:rPr>
        <w:t>ps</w:t>
      </w:r>
      <w:r w:rsidRPr="001770C8">
        <w:t xml:space="preserve">    (1.</w:t>
      </w:r>
      <w:r w:rsidR="006360B9" w:rsidRPr="001770C8">
        <w:t>1</w:t>
      </w:r>
      <w:r w:rsidR="00E13A0B" w:rsidRPr="001770C8">
        <w:t>1</w:t>
      </w:r>
      <w:r w:rsidRPr="001770C8">
        <w:t>)</w:t>
      </w:r>
    </w:p>
    <w:p w14:paraId="11A80A93" w14:textId="77777777" w:rsidR="00C45749" w:rsidRPr="001770C8" w:rsidRDefault="00B654B3" w:rsidP="00303D03">
      <w:pPr>
        <w:spacing w:before="40" w:after="40" w:line="276" w:lineRule="auto"/>
        <w:ind w:firstLine="720"/>
        <w:jc w:val="both"/>
      </w:pPr>
      <w:r w:rsidRPr="001770C8">
        <w:t>Trong đó:</w:t>
      </w:r>
      <w:r w:rsidRPr="001770C8">
        <w:tab/>
      </w:r>
    </w:p>
    <w:p w14:paraId="76AA705B" w14:textId="77777777" w:rsidR="00C45749" w:rsidRPr="001770C8" w:rsidRDefault="00B654B3">
      <w:pPr>
        <w:spacing w:before="40" w:after="40" w:line="276" w:lineRule="auto"/>
        <w:ind w:firstLine="720"/>
        <w:jc w:val="both"/>
      </w:pPr>
      <w:r w:rsidRPr="001770C8">
        <w:t>k</w:t>
      </w:r>
      <w:r w:rsidRPr="001770C8">
        <w:rPr>
          <w:vertAlign w:val="subscript"/>
        </w:rPr>
        <w:t>ps</w:t>
      </w:r>
      <w:r w:rsidRPr="001770C8">
        <w:t>: tỷ lệ dự phòng cho khối lượng</w:t>
      </w:r>
      <w:r w:rsidR="004825CF" w:rsidRPr="001770C8">
        <w:rPr>
          <w:lang w:val="vi-VN"/>
        </w:rPr>
        <w:t>,</w:t>
      </w:r>
      <w:r w:rsidRPr="001770C8">
        <w:t xml:space="preserve"> công việc phát sinh, k</w:t>
      </w:r>
      <w:r w:rsidRPr="001770C8">
        <w:rPr>
          <w:vertAlign w:val="subscript"/>
        </w:rPr>
        <w:t>ps</w:t>
      </w:r>
      <w:r w:rsidRPr="001770C8">
        <w:rPr>
          <w:rFonts w:eastAsia="Gungsuh"/>
        </w:rPr>
        <w:t>≤10%.</w:t>
      </w:r>
    </w:p>
    <w:p w14:paraId="03A553CA" w14:textId="77777777" w:rsidR="00C45749" w:rsidRPr="001770C8" w:rsidRDefault="00B654B3">
      <w:pPr>
        <w:spacing w:before="40" w:after="40" w:line="276" w:lineRule="auto"/>
        <w:ind w:firstLine="720"/>
        <w:jc w:val="both"/>
      </w:pPr>
      <w:r w:rsidRPr="001770C8">
        <w:t>Đối với dự án đầu tư xây dựng chỉ lập báo cáo kinh tế - kỹ thuật đầu tư xây dựng thì k</w:t>
      </w:r>
      <w:r w:rsidRPr="001770C8">
        <w:rPr>
          <w:vertAlign w:val="subscript"/>
        </w:rPr>
        <w:t>ps</w:t>
      </w:r>
      <w:r w:rsidRPr="001770C8">
        <w:rPr>
          <w:rFonts w:eastAsia="Gungsuh"/>
        </w:rPr>
        <w:t>≤5%.</w:t>
      </w:r>
    </w:p>
    <w:p w14:paraId="788C2241" w14:textId="77777777" w:rsidR="00E949FA" w:rsidRPr="001770C8" w:rsidRDefault="0006378B" w:rsidP="002E05A4">
      <w:pPr>
        <w:spacing w:before="40" w:after="40" w:line="276" w:lineRule="auto"/>
        <w:ind w:firstLine="720"/>
        <w:jc w:val="both"/>
      </w:pPr>
      <w:r w:rsidRPr="001770C8">
        <w:t>Chi phí dự phòng</w:t>
      </w:r>
      <w:r w:rsidR="007E3FBB" w:rsidRPr="001770C8">
        <w:t xml:space="preserve"> cho</w:t>
      </w:r>
      <w:r w:rsidR="00B654B3" w:rsidRPr="001770C8">
        <w:t xml:space="preserve"> yếu tố trượt giá (G</w:t>
      </w:r>
      <w:r w:rsidR="00B654B3" w:rsidRPr="001770C8">
        <w:rPr>
          <w:vertAlign w:val="subscript"/>
        </w:rPr>
        <w:t>DP2</w:t>
      </w:r>
      <w:r w:rsidR="00B654B3" w:rsidRPr="001770C8">
        <w:t xml:space="preserve">) được xác định trên cơ sở độ dài thời gian xây dựng công trình </w:t>
      </w:r>
      <w:r w:rsidRPr="001770C8">
        <w:t>theo</w:t>
      </w:r>
      <w:r w:rsidR="00B654B3" w:rsidRPr="001770C8">
        <w:t xml:space="preserve"> </w:t>
      </w:r>
      <w:r w:rsidR="007E3FBB" w:rsidRPr="001770C8">
        <w:t xml:space="preserve">kế hoạch thực hiện dự án và </w:t>
      </w:r>
      <w:r w:rsidR="00B654B3" w:rsidRPr="001770C8">
        <w:t xml:space="preserve">mức độ biến động giá </w:t>
      </w:r>
      <w:r w:rsidR="00AA3656" w:rsidRPr="001770C8">
        <w:t>bình</w:t>
      </w:r>
      <w:r w:rsidR="00AA3656" w:rsidRPr="001770C8">
        <w:rPr>
          <w:lang w:val="vi-VN"/>
        </w:rPr>
        <w:t xml:space="preserve"> quân </w:t>
      </w:r>
      <w:r w:rsidR="00B654B3" w:rsidRPr="001770C8">
        <w:t>của tối thiểu 3 năm gần nhất, phù hợp với loại công trình, theo khu vực xây dựng và phải tính đến xu hướng biến động của các yếu tố chi phí, giá cả trong khu vực và quốc tế. Chi phí dự phòng do yếu tố trượt giá (G</w:t>
      </w:r>
      <w:r w:rsidR="00B654B3" w:rsidRPr="001770C8">
        <w:rPr>
          <w:vertAlign w:val="subscript"/>
        </w:rPr>
        <w:t>DP2</w:t>
      </w:r>
      <w:r w:rsidR="00B654B3" w:rsidRPr="001770C8">
        <w:t>)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1134"/>
      </w:tblGrid>
      <w:tr w:rsidR="001770C8" w:rsidRPr="001770C8" w14:paraId="25B18121" w14:textId="77777777" w:rsidTr="00DC5A29">
        <w:trPr>
          <w:jc w:val="center"/>
        </w:trPr>
        <w:tc>
          <w:tcPr>
            <w:tcW w:w="5440" w:type="dxa"/>
            <w:vAlign w:val="center"/>
          </w:tcPr>
          <w:p w14:paraId="330B0875" w14:textId="77777777" w:rsidR="00DC5A29" w:rsidRPr="001770C8" w:rsidRDefault="00DC5A29" w:rsidP="00DC5A29">
            <w:pPr>
              <w:spacing w:before="40" w:after="40" w:line="276" w:lineRule="auto"/>
              <w:ind w:left="360" w:firstLine="360"/>
              <w:jc w:val="center"/>
            </w:pPr>
            <m:oMathPara>
              <m:oMath>
                <m:r>
                  <m:rPr>
                    <m:nor/>
                  </m:rPr>
                  <w:rPr>
                    <w:sz w:val="26"/>
                    <w:szCs w:val="26"/>
                  </w:rPr>
                  <m:t>G</m:t>
                </m:r>
                <m:r>
                  <m:rPr>
                    <m:nor/>
                  </m:rPr>
                  <w:rPr>
                    <w:sz w:val="26"/>
                    <w:szCs w:val="26"/>
                    <w:vertAlign w:val="subscript"/>
                  </w:rPr>
                  <m:t>DP2</m:t>
                </m:r>
                <m:r>
                  <m:rPr>
                    <m:nor/>
                  </m:rPr>
                  <w:rPr>
                    <w:sz w:val="26"/>
                    <w:szCs w:val="26"/>
                    <w:lang w:bidi="vi-VN"/>
                  </w:rPr>
                  <m:t xml:space="preserve"> =</m:t>
                </m:r>
                <m:nary>
                  <m:naryPr>
                    <m:chr m:val="∑"/>
                    <m:limLoc m:val="undOvr"/>
                    <m:ctrlPr>
                      <w:rPr>
                        <w:rFonts w:ascii="Cambria Math" w:hAnsi="Cambria Math"/>
                        <w:iCs/>
                        <w:sz w:val="26"/>
                        <w:szCs w:val="26"/>
                        <w:lang w:bidi="vi-VN"/>
                      </w:rPr>
                    </m:ctrlPr>
                  </m:naryPr>
                  <m:sub>
                    <m:r>
                      <m:rPr>
                        <m:nor/>
                      </m:rPr>
                      <w:rPr>
                        <w:sz w:val="26"/>
                        <w:szCs w:val="26"/>
                        <w:lang w:bidi="vi-VN"/>
                      </w:rPr>
                      <m:t>t=1</m:t>
                    </m:r>
                  </m:sub>
                  <m:sup>
                    <m:r>
                      <m:rPr>
                        <m:nor/>
                      </m:rPr>
                      <w:rPr>
                        <w:sz w:val="26"/>
                        <w:szCs w:val="26"/>
                        <w:lang w:bidi="vi-VN"/>
                      </w:rPr>
                      <m:t>T</m:t>
                    </m:r>
                  </m:sup>
                  <m:e>
                    <m:r>
                      <w:rPr>
                        <w:rFonts w:ascii="Cambria Math" w:hAnsi="Cambria Math"/>
                        <w:sz w:val="26"/>
                        <w:szCs w:val="26"/>
                        <w:lang w:bidi="vi-VN"/>
                      </w:rPr>
                      <m:t>(</m:t>
                    </m:r>
                    <m:sSub>
                      <m:sSubPr>
                        <m:ctrlPr>
                          <w:rPr>
                            <w:rFonts w:ascii="Cambria Math" w:hAnsi="Cambria Math"/>
                            <w:i/>
                            <w:sz w:val="26"/>
                            <w:szCs w:val="26"/>
                          </w:rPr>
                        </m:ctrlPr>
                      </m:sSubPr>
                      <m:e>
                        <m:r>
                          <m:rPr>
                            <m:nor/>
                          </m:rPr>
                          <w:rPr>
                            <w:sz w:val="26"/>
                            <w:szCs w:val="26"/>
                          </w:rPr>
                          <m:t>V</m:t>
                        </m:r>
                      </m:e>
                      <m:sub>
                        <m:r>
                          <m:rPr>
                            <m:nor/>
                          </m:rPr>
                          <w:rPr>
                            <w:sz w:val="26"/>
                            <w:szCs w:val="26"/>
                          </w:rPr>
                          <m:t>t</m:t>
                        </m:r>
                      </m:sub>
                    </m:sSub>
                    <m:r>
                      <w:rPr>
                        <w:rFonts w:ascii="Cambria Math" w:hAnsi="Cambria Math"/>
                        <w:sz w:val="26"/>
                        <w:szCs w:val="26"/>
                      </w:rPr>
                      <m:t xml:space="preserve"> </m:t>
                    </m:r>
                    <m:r>
                      <m:rPr>
                        <m:nor/>
                      </m:rPr>
                      <w:rPr>
                        <w:sz w:val="26"/>
                        <w:szCs w:val="26"/>
                      </w:rPr>
                      <m:t xml:space="preserve">- </m:t>
                    </m:r>
                    <m:sSub>
                      <m:sSubPr>
                        <m:ctrlPr>
                          <w:rPr>
                            <w:rFonts w:ascii="Cambria Math" w:hAnsi="Cambria Math"/>
                            <w:i/>
                            <w:sz w:val="26"/>
                            <w:szCs w:val="26"/>
                          </w:rPr>
                        </m:ctrlPr>
                      </m:sSubPr>
                      <m:e>
                        <m:r>
                          <m:rPr>
                            <m:nor/>
                          </m:rPr>
                          <w:rPr>
                            <w:sz w:val="26"/>
                            <w:szCs w:val="26"/>
                          </w:rPr>
                          <m:t>L</m:t>
                        </m:r>
                      </m:e>
                      <m:sub>
                        <m:r>
                          <m:rPr>
                            <m:nor/>
                          </m:rPr>
                          <w:rPr>
                            <w:sz w:val="26"/>
                            <w:szCs w:val="26"/>
                          </w:rPr>
                          <m:t>Vayt</m:t>
                        </m:r>
                      </m:sub>
                    </m:sSub>
                    <m:r>
                      <m:rPr>
                        <m:nor/>
                      </m:rPr>
                      <w:rPr>
                        <w:sz w:val="26"/>
                        <w:szCs w:val="26"/>
                      </w:rPr>
                      <m:t>)[</m:t>
                    </m:r>
                    <m:sSup>
                      <m:sSupPr>
                        <m:ctrlPr>
                          <w:rPr>
                            <w:rFonts w:ascii="Cambria Math" w:hAnsi="Cambria Math"/>
                            <w:i/>
                            <w:sz w:val="26"/>
                            <w:szCs w:val="26"/>
                          </w:rPr>
                        </m:ctrlPr>
                      </m:sSupPr>
                      <m:e>
                        <m:d>
                          <m:dPr>
                            <m:ctrlPr>
                              <w:rPr>
                                <w:rFonts w:ascii="Cambria Math" w:hAnsi="Cambria Math"/>
                                <w:i/>
                                <w:sz w:val="26"/>
                                <w:szCs w:val="26"/>
                              </w:rPr>
                            </m:ctrlPr>
                          </m:dPr>
                          <m:e>
                            <m:sSub>
                              <m:sSubPr>
                                <m:ctrlPr>
                                  <w:rPr>
                                    <w:rFonts w:ascii="Cambria Math" w:hAnsi="Cambria Math"/>
                                    <w:i/>
                                    <w:sz w:val="26"/>
                                    <w:szCs w:val="26"/>
                                  </w:rPr>
                                </m:ctrlPr>
                              </m:sSubPr>
                              <m:e>
                                <m:r>
                                  <m:rPr>
                                    <m:nor/>
                                  </m:rPr>
                                  <w:rPr>
                                    <w:sz w:val="26"/>
                                    <w:szCs w:val="26"/>
                                  </w:rPr>
                                  <m:t>I</m:t>
                                </m:r>
                              </m:e>
                              <m:sub>
                                <m:r>
                                  <m:rPr>
                                    <m:nor/>
                                  </m:rPr>
                                  <w:rPr>
                                    <w:sz w:val="26"/>
                                    <w:szCs w:val="26"/>
                                  </w:rPr>
                                  <m:t>XDCTbq</m:t>
                                </m:r>
                              </m:sub>
                            </m:sSub>
                            <m:r>
                              <m:rPr>
                                <m:nor/>
                              </m:rPr>
                              <w:rPr>
                                <w:sz w:val="26"/>
                                <w:szCs w:val="26"/>
                              </w:rPr>
                              <m:t xml:space="preserve"> ± </m:t>
                            </m:r>
                            <m:r>
                              <m:rPr>
                                <m:nor/>
                              </m:rPr>
                              <w:rPr>
                                <w:sz w:val="26"/>
                                <w:szCs w:val="26"/>
                              </w:rPr>
                              <w:sym w:font="Symbol" w:char="F044"/>
                            </m:r>
                            <m:sSub>
                              <m:sSubPr>
                                <m:ctrlPr>
                                  <w:rPr>
                                    <w:rFonts w:ascii="Cambria Math" w:hAnsi="Cambria Math"/>
                                    <w:i/>
                                    <w:sz w:val="26"/>
                                    <w:szCs w:val="26"/>
                                  </w:rPr>
                                </m:ctrlPr>
                              </m:sSubPr>
                              <m:e>
                                <m:r>
                                  <m:rPr>
                                    <m:nor/>
                                  </m:rPr>
                                  <w:rPr>
                                    <w:sz w:val="26"/>
                                    <w:szCs w:val="26"/>
                                  </w:rPr>
                                  <m:t>I</m:t>
                                </m:r>
                              </m:e>
                              <m:sub>
                                <m:r>
                                  <m:rPr>
                                    <m:nor/>
                                  </m:rPr>
                                  <w:rPr>
                                    <w:sz w:val="26"/>
                                    <w:szCs w:val="26"/>
                                  </w:rPr>
                                  <m:t>XDCT</m:t>
                                </m:r>
                              </m:sub>
                            </m:sSub>
                          </m:e>
                        </m:d>
                      </m:e>
                      <m:sup>
                        <m:r>
                          <m:rPr>
                            <m:nor/>
                          </m:rPr>
                          <w:rPr>
                            <w:sz w:val="26"/>
                            <w:szCs w:val="26"/>
                          </w:rPr>
                          <m:t>t</m:t>
                        </m:r>
                      </m:sup>
                    </m:sSup>
                    <m:r>
                      <m:rPr>
                        <m:nor/>
                      </m:rPr>
                      <w:rPr>
                        <w:sz w:val="26"/>
                        <w:szCs w:val="26"/>
                      </w:rPr>
                      <m:t>- 1]</m:t>
                    </m:r>
                    <m:r>
                      <m:rPr>
                        <m:nor/>
                      </m:rPr>
                      <w:rPr>
                        <w:sz w:val="26"/>
                        <w:szCs w:val="26"/>
                        <w:lang w:bidi="vi-VN"/>
                      </w:rPr>
                      <m:t xml:space="preserve"> </m:t>
                    </m:r>
                  </m:e>
                </m:nary>
              </m:oMath>
            </m:oMathPara>
          </w:p>
        </w:tc>
        <w:tc>
          <w:tcPr>
            <w:tcW w:w="1134" w:type="dxa"/>
            <w:vAlign w:val="center"/>
          </w:tcPr>
          <w:p w14:paraId="49503942" w14:textId="06907D5D" w:rsidR="00DC5A29" w:rsidRPr="001770C8" w:rsidRDefault="006360B9" w:rsidP="00E13A0B">
            <w:pPr>
              <w:spacing w:before="40" w:after="40" w:line="276" w:lineRule="auto"/>
              <w:jc w:val="both"/>
            </w:pPr>
            <w:r w:rsidRPr="001770C8">
              <w:t>(1.1</w:t>
            </w:r>
            <w:r w:rsidR="00E13A0B" w:rsidRPr="001770C8">
              <w:t>2</w:t>
            </w:r>
            <w:r w:rsidR="00DC5A29" w:rsidRPr="001770C8">
              <w:t>)</w:t>
            </w:r>
          </w:p>
        </w:tc>
      </w:tr>
    </w:tbl>
    <w:p w14:paraId="25B394E6" w14:textId="77777777" w:rsidR="00C45749" w:rsidRPr="001770C8" w:rsidRDefault="00B654B3" w:rsidP="006360B9">
      <w:pPr>
        <w:widowControl w:val="0"/>
        <w:spacing w:before="40" w:after="40" w:line="276" w:lineRule="auto"/>
        <w:ind w:firstLine="720"/>
        <w:jc w:val="both"/>
      </w:pPr>
      <w:r w:rsidRPr="001770C8">
        <w:t>Trong đó:</w:t>
      </w:r>
    </w:p>
    <w:p w14:paraId="75640116" w14:textId="77777777" w:rsidR="0093637C" w:rsidRPr="001770C8" w:rsidRDefault="00B654B3" w:rsidP="006360B9">
      <w:pPr>
        <w:widowControl w:val="0"/>
        <w:spacing w:before="40" w:after="40" w:line="276" w:lineRule="auto"/>
        <w:ind w:firstLine="720"/>
        <w:jc w:val="both"/>
      </w:pPr>
      <w:r w:rsidRPr="001770C8">
        <w:t>- T: độ dài thời gian thực hiện dự án đầu tư xây dựng, T&gt;1 (năm);</w:t>
      </w:r>
    </w:p>
    <w:p w14:paraId="1805D1E2" w14:textId="516A62E7" w:rsidR="00C45749" w:rsidRPr="001770C8" w:rsidRDefault="00B654B3" w:rsidP="006360B9">
      <w:pPr>
        <w:widowControl w:val="0"/>
        <w:spacing w:before="40" w:after="40" w:line="276" w:lineRule="auto"/>
        <w:ind w:firstLine="720"/>
        <w:jc w:val="both"/>
      </w:pPr>
      <w:r w:rsidRPr="001770C8">
        <w:t xml:space="preserve">- t: </w:t>
      </w:r>
      <w:r w:rsidR="00DA1971" w:rsidRPr="001770C8">
        <w:t xml:space="preserve">khoảng thời gian tương ứng (theo </w:t>
      </w:r>
      <w:r w:rsidRPr="001770C8">
        <w:t>năm</w:t>
      </w:r>
      <w:r w:rsidR="00DA1971" w:rsidRPr="001770C8">
        <w:t>) theo</w:t>
      </w:r>
      <w:r w:rsidRPr="001770C8">
        <w:t xml:space="preserve"> kế hoạch </w:t>
      </w:r>
      <w:r w:rsidR="009658CB" w:rsidRPr="001770C8">
        <w:t xml:space="preserve">dự kiến </w:t>
      </w:r>
      <w:r w:rsidRPr="001770C8">
        <w:t>thực hiện dự án, t = 1</w:t>
      </w:r>
      <w:r w:rsidR="00DE272A" w:rsidRPr="001770C8">
        <w:rPr>
          <w:rFonts w:eastAsia="Symbol"/>
        </w:rPr>
        <w:t>÷</w:t>
      </w:r>
      <w:r w:rsidRPr="001770C8">
        <w:t>T;</w:t>
      </w:r>
    </w:p>
    <w:p w14:paraId="3251877F" w14:textId="77777777" w:rsidR="00C45749" w:rsidRPr="001770C8" w:rsidRDefault="00B654B3" w:rsidP="00B8444F">
      <w:pPr>
        <w:widowControl w:val="0"/>
        <w:spacing w:before="40" w:after="40" w:line="276" w:lineRule="auto"/>
        <w:ind w:left="360" w:hanging="360"/>
        <w:jc w:val="both"/>
      </w:pPr>
      <w:r w:rsidRPr="001770C8">
        <w:t xml:space="preserve"> </w:t>
      </w:r>
      <w:r w:rsidRPr="001770C8">
        <w:tab/>
      </w:r>
      <w:r w:rsidRPr="001770C8">
        <w:tab/>
        <w:t>- V</w:t>
      </w:r>
      <w:r w:rsidRPr="001770C8">
        <w:rPr>
          <w:vertAlign w:val="subscript"/>
        </w:rPr>
        <w:t>t</w:t>
      </w:r>
      <w:r w:rsidRPr="001770C8">
        <w:t>: vốn đầu tư trước dự phòng theo kế hoạch thực hiện trong năm thứ t;</w:t>
      </w:r>
    </w:p>
    <w:p w14:paraId="7CC7D60B" w14:textId="77777777" w:rsidR="00C45749" w:rsidRPr="001770C8" w:rsidRDefault="00B654B3" w:rsidP="00B8444F">
      <w:pPr>
        <w:widowControl w:val="0"/>
        <w:spacing w:before="40" w:after="40" w:line="276" w:lineRule="auto"/>
        <w:ind w:firstLine="720"/>
        <w:jc w:val="both"/>
        <w:rPr>
          <w:spacing w:val="-6"/>
        </w:rPr>
      </w:pPr>
      <w:r w:rsidRPr="001770C8">
        <w:rPr>
          <w:spacing w:val="-6"/>
        </w:rPr>
        <w:t>- L</w:t>
      </w:r>
      <w:r w:rsidRPr="001770C8">
        <w:rPr>
          <w:spacing w:val="-6"/>
          <w:vertAlign w:val="subscript"/>
        </w:rPr>
        <w:t>Vayt</w:t>
      </w:r>
      <w:r w:rsidRPr="001770C8">
        <w:rPr>
          <w:spacing w:val="-6"/>
        </w:rPr>
        <w:t>: chi phí lãi vay của vốn đầu tư thực hiện</w:t>
      </w:r>
      <w:r w:rsidR="00097145" w:rsidRPr="001770C8">
        <w:rPr>
          <w:spacing w:val="-6"/>
        </w:rPr>
        <w:t xml:space="preserve"> theo kế hoạch trong năm thứ t;</w:t>
      </w:r>
    </w:p>
    <w:p w14:paraId="196B6C12" w14:textId="77777777" w:rsidR="00C45749" w:rsidRPr="001770C8" w:rsidRDefault="00B654B3" w:rsidP="00B8444F">
      <w:pPr>
        <w:widowControl w:val="0"/>
        <w:spacing w:before="40" w:after="40" w:line="276" w:lineRule="auto"/>
        <w:ind w:firstLine="720"/>
        <w:jc w:val="both"/>
      </w:pPr>
      <w:r w:rsidRPr="001770C8">
        <w:t>- I</w:t>
      </w:r>
      <w:r w:rsidRPr="001770C8">
        <w:rPr>
          <w:vertAlign w:val="subscript"/>
        </w:rPr>
        <w:t>XDCTbq</w:t>
      </w:r>
      <w:r w:rsidRPr="001770C8">
        <w:t>: chỉ số giá xây dựng sử dụng tính dự phòng cho yếu tố trượt giá được xác định bằng cách tính bình quân các chỉ số giá xây dựng liên hoàn theo loại công trình của tối thiểu 3 năm gần nhất so với thời điểm tính toán (không tính đến những thời điểm có biến động bất thường về giá nguyên liệu, nhiên liệu và vật liệu xây dựng), được xác định theo công thức sau:</w:t>
      </w:r>
    </w:p>
    <w:p w14:paraId="100E4E71" w14:textId="7DEDD7CC" w:rsidR="006346E3" w:rsidRPr="001770C8" w:rsidRDefault="00B930D1" w:rsidP="009266A9">
      <w:pPr>
        <w:spacing w:before="40" w:after="40" w:line="276" w:lineRule="auto"/>
        <w:ind w:firstLine="720"/>
        <w:jc w:val="center"/>
      </w:pPr>
      <w:r w:rsidRPr="001770C8">
        <w:rPr>
          <w:position w:val="-26"/>
        </w:rPr>
        <w:object w:dxaOrig="1840" w:dyaOrig="1080" w14:anchorId="4CEC1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v:imagedata r:id="rId8" o:title=""/>
          </v:shape>
          <o:OLEObject Type="Embed" ProgID="Equation.DSMT4" ShapeID="_x0000_i1025" DrawAspect="Content" ObjectID="_1692456352" r:id="rId9"/>
        </w:object>
      </w:r>
      <w:r w:rsidR="00395AFA" w:rsidRPr="001770C8">
        <w:rPr>
          <w:sz w:val="32"/>
          <w:szCs w:val="32"/>
        </w:rPr>
        <w:t xml:space="preserve">   </w:t>
      </w:r>
      <w:r w:rsidR="00DE272A" w:rsidRPr="001770C8">
        <w:rPr>
          <w:sz w:val="36"/>
          <w:szCs w:val="36"/>
          <w:vertAlign w:val="subscript"/>
        </w:rPr>
        <w:t xml:space="preserve">            </w:t>
      </w:r>
      <w:r w:rsidR="006360B9" w:rsidRPr="001770C8">
        <w:t>(1.1</w:t>
      </w:r>
      <w:r w:rsidR="00E13A0B" w:rsidRPr="001770C8">
        <w:t>3</w:t>
      </w:r>
      <w:r w:rsidR="00DE272A" w:rsidRPr="001770C8">
        <w:t>)</w:t>
      </w:r>
    </w:p>
    <w:p w14:paraId="0FE3EDE4" w14:textId="77777777" w:rsidR="00C45749" w:rsidRPr="001770C8" w:rsidRDefault="00B654B3">
      <w:pPr>
        <w:spacing w:before="40" w:after="40" w:line="276" w:lineRule="auto"/>
        <w:ind w:firstLine="720"/>
        <w:jc w:val="both"/>
      </w:pPr>
      <w:r w:rsidRPr="001770C8">
        <w:t>Trong đó:</w:t>
      </w:r>
    </w:p>
    <w:p w14:paraId="3629F714" w14:textId="77777777" w:rsidR="00C45749" w:rsidRPr="001770C8" w:rsidRDefault="002271E7" w:rsidP="00DA1971">
      <w:pPr>
        <w:widowControl w:val="0"/>
        <w:spacing w:before="40" w:after="40" w:line="276" w:lineRule="auto"/>
        <w:ind w:firstLine="720"/>
        <w:jc w:val="both"/>
      </w:pPr>
      <w:r w:rsidRPr="001770C8">
        <w:t>+</w:t>
      </w:r>
      <w:r w:rsidR="00395AFA" w:rsidRPr="001770C8">
        <w:t xml:space="preserve"> </w:t>
      </w:r>
      <w:r w:rsidR="00B654B3" w:rsidRPr="001770C8">
        <w:t>T: số năm (năm gần nhất so với thời điểm tính toán sử dụng để xác định I</w:t>
      </w:r>
      <w:r w:rsidR="00B654B3" w:rsidRPr="001770C8">
        <w:rPr>
          <w:vertAlign w:val="subscript"/>
        </w:rPr>
        <w:t>XDCTbq)</w:t>
      </w:r>
      <w:r w:rsidR="00B654B3" w:rsidRPr="001770C8">
        <w:rPr>
          <w:rFonts w:eastAsia="Gungsuh"/>
        </w:rPr>
        <w:t>; T≥3;</w:t>
      </w:r>
    </w:p>
    <w:p w14:paraId="02F89D66" w14:textId="77777777" w:rsidR="00C45749" w:rsidRPr="001770C8" w:rsidRDefault="002271E7" w:rsidP="00DA1971">
      <w:pPr>
        <w:widowControl w:val="0"/>
        <w:spacing w:before="40" w:after="40" w:line="276" w:lineRule="auto"/>
        <w:ind w:firstLine="720"/>
        <w:jc w:val="both"/>
      </w:pPr>
      <w:r w:rsidRPr="001770C8">
        <w:lastRenderedPageBreak/>
        <w:t>+</w:t>
      </w:r>
      <w:r w:rsidR="00395AFA" w:rsidRPr="001770C8">
        <w:t xml:space="preserve"> </w:t>
      </w:r>
      <w:r w:rsidR="00B654B3" w:rsidRPr="001770C8">
        <w:t>I</w:t>
      </w:r>
      <w:r w:rsidR="00B654B3" w:rsidRPr="001770C8">
        <w:rPr>
          <w:vertAlign w:val="subscript"/>
        </w:rPr>
        <w:t>n</w:t>
      </w:r>
      <w:r w:rsidR="00B654B3" w:rsidRPr="001770C8">
        <w:t>: chỉ số giá xây dựng năm thứ n được lựa chọn;</w:t>
      </w:r>
    </w:p>
    <w:p w14:paraId="16BB1172" w14:textId="77777777" w:rsidR="00C45749" w:rsidRPr="001770C8" w:rsidRDefault="002271E7">
      <w:pPr>
        <w:spacing w:before="40" w:after="40" w:line="276" w:lineRule="auto"/>
        <w:ind w:firstLine="720"/>
        <w:jc w:val="both"/>
      </w:pPr>
      <w:r w:rsidRPr="001770C8">
        <w:t>+</w:t>
      </w:r>
      <w:r w:rsidR="00395AFA" w:rsidRPr="001770C8">
        <w:t xml:space="preserve"> </w:t>
      </w:r>
      <w:r w:rsidR="00B654B3" w:rsidRPr="001770C8">
        <w:t>I</w:t>
      </w:r>
      <w:r w:rsidR="00B654B3" w:rsidRPr="001770C8">
        <w:rPr>
          <w:vertAlign w:val="subscript"/>
        </w:rPr>
        <w:t>n+1</w:t>
      </w:r>
      <w:r w:rsidR="00B654B3" w:rsidRPr="001770C8">
        <w:t xml:space="preserve">: chỉ số giá xây dựng năm thứ </w:t>
      </w:r>
      <w:r w:rsidR="00107C93" w:rsidRPr="001770C8">
        <w:t>(</w:t>
      </w:r>
      <w:r w:rsidR="00B654B3" w:rsidRPr="001770C8">
        <w:t>n+1</w:t>
      </w:r>
      <w:r w:rsidR="00107C93" w:rsidRPr="001770C8">
        <w:t>)</w:t>
      </w:r>
      <w:r w:rsidR="00B654B3" w:rsidRPr="001770C8">
        <w:t xml:space="preserve">; </w:t>
      </w:r>
    </w:p>
    <w:p w14:paraId="7A061505" w14:textId="77777777" w:rsidR="00536D9D" w:rsidRPr="001770C8" w:rsidRDefault="002271E7" w:rsidP="00536D9D">
      <w:pPr>
        <w:spacing w:before="40" w:after="40" w:line="276" w:lineRule="auto"/>
        <w:ind w:firstLine="720"/>
        <w:jc w:val="both"/>
      </w:pPr>
      <w:r w:rsidRPr="001770C8">
        <w:t>+</w:t>
      </w:r>
      <w:r w:rsidR="00D50D8E" w:rsidRPr="001770C8">
        <w:t xml:space="preserve"> </w:t>
      </w:r>
      <m:oMath>
        <m:r>
          <m:rPr>
            <m:nor/>
          </m:rPr>
          <m:t>±</m:t>
        </m:r>
        <m:r>
          <m:rPr>
            <m:nor/>
          </m:rPr>
          <w:sym w:font="Symbol" w:char="F044"/>
        </m:r>
        <m:sSub>
          <m:sSubPr>
            <m:ctrlPr>
              <w:rPr>
                <w:rFonts w:ascii="Cambria Math" w:hAnsi="Cambria Math"/>
                <w:i/>
              </w:rPr>
            </m:ctrlPr>
          </m:sSubPr>
          <m:e>
            <m:r>
              <m:rPr>
                <m:nor/>
              </m:rPr>
              <m:t>I</m:t>
            </m:r>
          </m:e>
          <m:sub>
            <m:r>
              <m:rPr>
                <m:nor/>
              </m:rPr>
              <m:t>XDCT</m:t>
            </m:r>
          </m:sub>
        </m:sSub>
      </m:oMath>
      <w:r w:rsidR="00D50D8E" w:rsidRPr="001770C8">
        <w:t>:</w:t>
      </w:r>
      <w:r w:rsidR="00B654B3" w:rsidRPr="001770C8">
        <w:t xml:space="preserve"> mức biến động bình quân của chỉ số giá xây dựng theo năm xây dựng công trình so với mức độ trượt giá bình quân của năm đã tính và được xác định trên cơ sở dự báo xu hướng biến động của các yếu tố chi phí giá cả trong khu vực và quốc tế bằng kinh nghiệm chuyên gia.</w:t>
      </w:r>
    </w:p>
    <w:p w14:paraId="5ADAF0B0" w14:textId="68A95E7A" w:rsidR="00A72B64" w:rsidRPr="001770C8" w:rsidRDefault="00A72B64" w:rsidP="00A72B64">
      <w:pPr>
        <w:spacing w:before="120" w:after="40" w:line="276" w:lineRule="auto"/>
        <w:ind w:firstLine="720"/>
        <w:jc w:val="both"/>
      </w:pPr>
      <w:r w:rsidRPr="001770C8">
        <w:t xml:space="preserve">Tổng hợp tổng mức đầu tư xây dựng của dự án trong trường hợp chi phí xây dựng, chi phí thiết bị được xác định cho từng công trình, hạng mục công trình thuộc dự án được xác định theo bảng 1.2 dưới đây. </w:t>
      </w:r>
    </w:p>
    <w:p w14:paraId="25EA56A9" w14:textId="5661582D" w:rsidR="00C45749" w:rsidRPr="001770C8" w:rsidRDefault="00867CB3" w:rsidP="00811A14">
      <w:pPr>
        <w:pageBreakBefore/>
        <w:widowControl w:val="0"/>
        <w:spacing w:after="40" w:line="276" w:lineRule="auto"/>
        <w:ind w:firstLine="720"/>
        <w:jc w:val="center"/>
      </w:pPr>
      <w:r w:rsidRPr="001770C8">
        <w:lastRenderedPageBreak/>
        <w:t>Bảng 1.2:</w:t>
      </w:r>
      <w:r w:rsidR="00B654B3" w:rsidRPr="001770C8">
        <w:t xml:space="preserve"> </w:t>
      </w:r>
      <w:r w:rsidR="00B654B3" w:rsidRPr="001770C8">
        <w:rPr>
          <w:sz w:val="26"/>
          <w:szCs w:val="26"/>
        </w:rPr>
        <w:t>TỔNG HỢP TỔNG MỨC ĐẦU TƯ XÂY DỰNG</w:t>
      </w:r>
    </w:p>
    <w:p w14:paraId="2A0B51FC" w14:textId="77777777" w:rsidR="00C45749" w:rsidRPr="001770C8" w:rsidRDefault="00B654B3" w:rsidP="00777585">
      <w:pPr>
        <w:spacing w:after="40" w:line="276" w:lineRule="auto"/>
        <w:rPr>
          <w:sz w:val="26"/>
          <w:szCs w:val="26"/>
        </w:rPr>
      </w:pPr>
      <w:r w:rsidRPr="001770C8">
        <w:rPr>
          <w:sz w:val="26"/>
          <w:szCs w:val="26"/>
        </w:rPr>
        <w:t>Dự án: ……………</w:t>
      </w:r>
      <w:r w:rsidR="003A2C29" w:rsidRPr="001770C8">
        <w:rPr>
          <w:sz w:val="26"/>
          <w:szCs w:val="26"/>
        </w:rPr>
        <w:t>……………………………………………………………………..</w:t>
      </w:r>
      <w:r w:rsidR="00B151CF" w:rsidRPr="001770C8">
        <w:rPr>
          <w:sz w:val="26"/>
          <w:szCs w:val="26"/>
        </w:rPr>
        <w:t>.</w:t>
      </w:r>
    </w:p>
    <w:p w14:paraId="19E48DF9" w14:textId="034CAD10" w:rsidR="00C45749" w:rsidRPr="001770C8" w:rsidRDefault="00B654B3" w:rsidP="00777585">
      <w:pPr>
        <w:spacing w:after="40" w:line="276" w:lineRule="auto"/>
        <w:rPr>
          <w:sz w:val="26"/>
          <w:szCs w:val="26"/>
        </w:rPr>
      </w:pPr>
      <w:r w:rsidRPr="001770C8">
        <w:rPr>
          <w:sz w:val="26"/>
          <w:szCs w:val="26"/>
        </w:rPr>
        <w:t>Địa điểm XD:</w:t>
      </w:r>
      <w:r w:rsidR="00DD184C" w:rsidRPr="001770C8">
        <w:rPr>
          <w:sz w:val="26"/>
          <w:szCs w:val="26"/>
        </w:rPr>
        <w:t xml:space="preserve"> …………………………………………………………………………...</w:t>
      </w:r>
    </w:p>
    <w:p w14:paraId="70273D74" w14:textId="77777777" w:rsidR="00C45749" w:rsidRPr="001770C8" w:rsidRDefault="00B654B3">
      <w:pPr>
        <w:spacing w:before="40" w:after="40" w:line="276" w:lineRule="auto"/>
        <w:jc w:val="right"/>
        <w:rPr>
          <w:i/>
          <w:sz w:val="24"/>
          <w:szCs w:val="24"/>
        </w:rPr>
      </w:pPr>
      <w:r w:rsidRPr="001770C8">
        <w:rPr>
          <w:i/>
          <w:sz w:val="24"/>
          <w:szCs w:val="24"/>
        </w:rPr>
        <w:t>Đơn vị tính:</w:t>
      </w:r>
      <w:r w:rsidR="00787995" w:rsidRPr="001770C8">
        <w:rPr>
          <w:i/>
          <w:sz w:val="24"/>
          <w:szCs w:val="24"/>
        </w:rPr>
        <w:t xml:space="preserve"> </w:t>
      </w:r>
      <w:r w:rsidRPr="001770C8">
        <w:rPr>
          <w:i/>
          <w:sz w:val="24"/>
          <w:szCs w:val="24"/>
        </w:rPr>
        <w:t>…</w:t>
      </w:r>
    </w:p>
    <w:tbl>
      <w:tblPr>
        <w:tblStyle w:val="54"/>
        <w:tblW w:w="10192"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1"/>
        <w:gridCol w:w="4824"/>
        <w:gridCol w:w="1245"/>
        <w:gridCol w:w="992"/>
        <w:gridCol w:w="1261"/>
        <w:gridCol w:w="1149"/>
      </w:tblGrid>
      <w:tr w:rsidR="001770C8" w:rsidRPr="001770C8" w14:paraId="7BBAE7CF" w14:textId="77777777" w:rsidTr="00811A14">
        <w:trPr>
          <w:trHeight w:val="879"/>
          <w:tblHeader/>
        </w:trPr>
        <w:tc>
          <w:tcPr>
            <w:tcW w:w="721" w:type="dxa"/>
            <w:shd w:val="clear" w:color="auto" w:fill="auto"/>
            <w:vAlign w:val="center"/>
          </w:tcPr>
          <w:p w14:paraId="2C6D8D98" w14:textId="77777777" w:rsidR="00B60BCB" w:rsidRPr="001770C8" w:rsidRDefault="00937B0D" w:rsidP="006360B9">
            <w:pPr>
              <w:spacing w:before="40" w:after="40"/>
              <w:jc w:val="center"/>
              <w:rPr>
                <w:sz w:val="24"/>
                <w:szCs w:val="24"/>
              </w:rPr>
            </w:pPr>
            <w:r w:rsidRPr="001770C8">
              <w:rPr>
                <w:sz w:val="24"/>
                <w:szCs w:val="24"/>
              </w:rPr>
              <w:t>S</w:t>
            </w:r>
            <w:r w:rsidR="00B60BCB" w:rsidRPr="001770C8">
              <w:rPr>
                <w:sz w:val="24"/>
                <w:szCs w:val="24"/>
              </w:rPr>
              <w:t>TT</w:t>
            </w:r>
          </w:p>
        </w:tc>
        <w:tc>
          <w:tcPr>
            <w:tcW w:w="4824" w:type="dxa"/>
            <w:shd w:val="clear" w:color="auto" w:fill="auto"/>
            <w:vAlign w:val="center"/>
          </w:tcPr>
          <w:p w14:paraId="01DDBCD7" w14:textId="77777777" w:rsidR="00B60BCB" w:rsidRPr="001770C8" w:rsidRDefault="00B60BCB" w:rsidP="006360B9">
            <w:pPr>
              <w:spacing w:before="40" w:after="40"/>
              <w:jc w:val="center"/>
              <w:rPr>
                <w:sz w:val="24"/>
                <w:szCs w:val="24"/>
              </w:rPr>
            </w:pPr>
            <w:r w:rsidRPr="001770C8">
              <w:rPr>
                <w:sz w:val="24"/>
                <w:szCs w:val="24"/>
              </w:rPr>
              <w:t>NỘI DUNG CHI PHÍ</w:t>
            </w:r>
          </w:p>
        </w:tc>
        <w:tc>
          <w:tcPr>
            <w:tcW w:w="1245" w:type="dxa"/>
            <w:shd w:val="clear" w:color="auto" w:fill="auto"/>
            <w:vAlign w:val="center"/>
          </w:tcPr>
          <w:p w14:paraId="32A2358F" w14:textId="77777777" w:rsidR="00B60BCB" w:rsidRPr="001770C8" w:rsidRDefault="00B60BCB" w:rsidP="006360B9">
            <w:pPr>
              <w:spacing w:before="40" w:after="40"/>
              <w:jc w:val="center"/>
              <w:rPr>
                <w:sz w:val="24"/>
                <w:szCs w:val="24"/>
              </w:rPr>
            </w:pPr>
            <w:r w:rsidRPr="001770C8">
              <w:rPr>
                <w:sz w:val="24"/>
                <w:szCs w:val="24"/>
              </w:rPr>
              <w:t>GIÁ TRỊ TRƯỚC THUẾ</w:t>
            </w:r>
          </w:p>
        </w:tc>
        <w:tc>
          <w:tcPr>
            <w:tcW w:w="992" w:type="dxa"/>
            <w:shd w:val="clear" w:color="auto" w:fill="auto"/>
            <w:vAlign w:val="center"/>
          </w:tcPr>
          <w:p w14:paraId="13ED844C" w14:textId="77777777" w:rsidR="00B60BCB" w:rsidRPr="001770C8" w:rsidRDefault="00B60BCB" w:rsidP="006360B9">
            <w:pPr>
              <w:spacing w:before="40" w:after="40"/>
              <w:jc w:val="center"/>
              <w:rPr>
                <w:sz w:val="24"/>
                <w:szCs w:val="24"/>
              </w:rPr>
            </w:pPr>
            <w:r w:rsidRPr="001770C8">
              <w:rPr>
                <w:sz w:val="24"/>
                <w:szCs w:val="24"/>
              </w:rPr>
              <w:t>THUẾ GTGT</w:t>
            </w:r>
          </w:p>
        </w:tc>
        <w:tc>
          <w:tcPr>
            <w:tcW w:w="1261" w:type="dxa"/>
            <w:shd w:val="clear" w:color="auto" w:fill="auto"/>
            <w:vAlign w:val="center"/>
          </w:tcPr>
          <w:p w14:paraId="19F91DD2" w14:textId="77777777" w:rsidR="00B60BCB" w:rsidRPr="001770C8" w:rsidRDefault="00B60BCB" w:rsidP="006360B9">
            <w:pPr>
              <w:spacing w:before="40" w:after="40"/>
              <w:jc w:val="center"/>
              <w:rPr>
                <w:sz w:val="24"/>
                <w:szCs w:val="24"/>
              </w:rPr>
            </w:pPr>
            <w:r w:rsidRPr="001770C8">
              <w:rPr>
                <w:sz w:val="24"/>
                <w:szCs w:val="24"/>
              </w:rPr>
              <w:t>GIÁ TRỊ SAU THUẾ</w:t>
            </w:r>
          </w:p>
        </w:tc>
        <w:tc>
          <w:tcPr>
            <w:tcW w:w="1149" w:type="dxa"/>
            <w:vAlign w:val="center"/>
          </w:tcPr>
          <w:p w14:paraId="04F9BC56" w14:textId="77777777" w:rsidR="00B60BCB" w:rsidRPr="001770C8" w:rsidRDefault="00B60BCB" w:rsidP="006360B9">
            <w:pPr>
              <w:spacing w:before="40" w:after="40"/>
              <w:jc w:val="center"/>
              <w:rPr>
                <w:sz w:val="24"/>
                <w:szCs w:val="24"/>
                <w:lang w:val="vi-VN"/>
              </w:rPr>
            </w:pPr>
            <w:r w:rsidRPr="001770C8">
              <w:rPr>
                <w:sz w:val="24"/>
                <w:szCs w:val="24"/>
                <w:lang w:val="vi-VN"/>
              </w:rPr>
              <w:t>KÝ HIỆU</w:t>
            </w:r>
          </w:p>
        </w:tc>
      </w:tr>
      <w:tr w:rsidR="001770C8" w:rsidRPr="001770C8" w14:paraId="07CAA37E" w14:textId="77777777" w:rsidTr="00BF1CC3">
        <w:trPr>
          <w:trHeight w:val="364"/>
          <w:tblHeader/>
        </w:trPr>
        <w:tc>
          <w:tcPr>
            <w:tcW w:w="721" w:type="dxa"/>
            <w:shd w:val="clear" w:color="auto" w:fill="auto"/>
            <w:vAlign w:val="center"/>
          </w:tcPr>
          <w:p w14:paraId="4C5BF5B9" w14:textId="77777777" w:rsidR="00B60BCB" w:rsidRPr="001770C8" w:rsidRDefault="00B60BCB">
            <w:pPr>
              <w:spacing w:before="40" w:after="40" w:line="276" w:lineRule="auto"/>
              <w:jc w:val="center"/>
              <w:rPr>
                <w:sz w:val="24"/>
                <w:szCs w:val="24"/>
              </w:rPr>
            </w:pPr>
            <w:r w:rsidRPr="001770C8">
              <w:rPr>
                <w:sz w:val="24"/>
                <w:szCs w:val="24"/>
              </w:rPr>
              <w:t>[1]</w:t>
            </w:r>
          </w:p>
        </w:tc>
        <w:tc>
          <w:tcPr>
            <w:tcW w:w="4824" w:type="dxa"/>
            <w:shd w:val="clear" w:color="auto" w:fill="auto"/>
            <w:vAlign w:val="center"/>
          </w:tcPr>
          <w:p w14:paraId="7EEE880E" w14:textId="77777777" w:rsidR="00B60BCB" w:rsidRPr="001770C8" w:rsidRDefault="00B60BCB">
            <w:pPr>
              <w:spacing w:before="40" w:after="40" w:line="276" w:lineRule="auto"/>
              <w:jc w:val="center"/>
              <w:rPr>
                <w:sz w:val="24"/>
                <w:szCs w:val="24"/>
              </w:rPr>
            </w:pPr>
            <w:r w:rsidRPr="001770C8">
              <w:rPr>
                <w:sz w:val="24"/>
                <w:szCs w:val="24"/>
              </w:rPr>
              <w:t>[2]</w:t>
            </w:r>
          </w:p>
        </w:tc>
        <w:tc>
          <w:tcPr>
            <w:tcW w:w="1245" w:type="dxa"/>
            <w:shd w:val="clear" w:color="auto" w:fill="auto"/>
            <w:vAlign w:val="center"/>
          </w:tcPr>
          <w:p w14:paraId="1FE676BA" w14:textId="77777777" w:rsidR="00B60BCB" w:rsidRPr="001770C8" w:rsidRDefault="00B60BCB">
            <w:pPr>
              <w:spacing w:before="40" w:after="40" w:line="276" w:lineRule="auto"/>
              <w:jc w:val="center"/>
              <w:rPr>
                <w:sz w:val="24"/>
                <w:szCs w:val="24"/>
              </w:rPr>
            </w:pPr>
            <w:r w:rsidRPr="001770C8">
              <w:rPr>
                <w:sz w:val="24"/>
                <w:szCs w:val="24"/>
              </w:rPr>
              <w:t>[3]</w:t>
            </w:r>
          </w:p>
        </w:tc>
        <w:tc>
          <w:tcPr>
            <w:tcW w:w="992" w:type="dxa"/>
            <w:shd w:val="clear" w:color="auto" w:fill="auto"/>
            <w:vAlign w:val="center"/>
          </w:tcPr>
          <w:p w14:paraId="676577F0" w14:textId="77777777" w:rsidR="00B60BCB" w:rsidRPr="001770C8" w:rsidRDefault="00B60BCB">
            <w:pPr>
              <w:spacing w:before="40" w:after="40" w:line="276" w:lineRule="auto"/>
              <w:jc w:val="center"/>
              <w:rPr>
                <w:sz w:val="24"/>
                <w:szCs w:val="24"/>
              </w:rPr>
            </w:pPr>
            <w:r w:rsidRPr="001770C8">
              <w:rPr>
                <w:sz w:val="24"/>
                <w:szCs w:val="24"/>
              </w:rPr>
              <w:t>[4]</w:t>
            </w:r>
          </w:p>
        </w:tc>
        <w:tc>
          <w:tcPr>
            <w:tcW w:w="1261" w:type="dxa"/>
            <w:shd w:val="clear" w:color="auto" w:fill="auto"/>
            <w:vAlign w:val="center"/>
          </w:tcPr>
          <w:p w14:paraId="3AB71F22" w14:textId="77777777" w:rsidR="00B60BCB" w:rsidRPr="001770C8" w:rsidRDefault="00B60BCB">
            <w:pPr>
              <w:spacing w:before="40" w:after="40" w:line="276" w:lineRule="auto"/>
              <w:jc w:val="center"/>
              <w:rPr>
                <w:sz w:val="24"/>
                <w:szCs w:val="24"/>
              </w:rPr>
            </w:pPr>
            <w:r w:rsidRPr="001770C8">
              <w:rPr>
                <w:sz w:val="24"/>
                <w:szCs w:val="24"/>
              </w:rPr>
              <w:t>[5]</w:t>
            </w:r>
          </w:p>
        </w:tc>
        <w:tc>
          <w:tcPr>
            <w:tcW w:w="1149" w:type="dxa"/>
            <w:vAlign w:val="center"/>
          </w:tcPr>
          <w:p w14:paraId="1E32393D" w14:textId="77777777" w:rsidR="00B60BCB" w:rsidRPr="001770C8" w:rsidRDefault="00B60BCB">
            <w:pPr>
              <w:spacing w:before="40" w:after="40" w:line="276" w:lineRule="auto"/>
              <w:jc w:val="center"/>
              <w:rPr>
                <w:sz w:val="24"/>
                <w:szCs w:val="24"/>
                <w:lang w:val="vi-VN"/>
              </w:rPr>
            </w:pPr>
            <w:r w:rsidRPr="001770C8">
              <w:rPr>
                <w:sz w:val="24"/>
                <w:szCs w:val="24"/>
                <w:lang w:val="vi-VN"/>
              </w:rPr>
              <w:t>[6]</w:t>
            </w:r>
          </w:p>
        </w:tc>
      </w:tr>
      <w:tr w:rsidR="001770C8" w:rsidRPr="001770C8" w14:paraId="5C6D5986" w14:textId="77777777" w:rsidTr="00BF1CC3">
        <w:trPr>
          <w:trHeight w:val="354"/>
        </w:trPr>
        <w:tc>
          <w:tcPr>
            <w:tcW w:w="721" w:type="dxa"/>
            <w:shd w:val="clear" w:color="auto" w:fill="auto"/>
            <w:vAlign w:val="center"/>
          </w:tcPr>
          <w:p w14:paraId="03EED372" w14:textId="77777777" w:rsidR="00B60BCB" w:rsidRPr="001770C8" w:rsidRDefault="00B60BCB" w:rsidP="00811A14">
            <w:pPr>
              <w:spacing w:before="40" w:after="40" w:line="276" w:lineRule="auto"/>
              <w:jc w:val="center"/>
              <w:rPr>
                <w:b/>
                <w:sz w:val="26"/>
                <w:szCs w:val="26"/>
              </w:rPr>
            </w:pPr>
            <w:r w:rsidRPr="001770C8">
              <w:rPr>
                <w:b/>
                <w:sz w:val="26"/>
                <w:szCs w:val="26"/>
              </w:rPr>
              <w:t>1</w:t>
            </w:r>
          </w:p>
        </w:tc>
        <w:tc>
          <w:tcPr>
            <w:tcW w:w="4824" w:type="dxa"/>
            <w:shd w:val="clear" w:color="auto" w:fill="auto"/>
            <w:vAlign w:val="center"/>
          </w:tcPr>
          <w:p w14:paraId="7C327881" w14:textId="77777777" w:rsidR="00B60BCB" w:rsidRPr="001770C8" w:rsidRDefault="00B60BCB" w:rsidP="00811A14">
            <w:pPr>
              <w:spacing w:before="40" w:after="40" w:line="276" w:lineRule="auto"/>
              <w:jc w:val="both"/>
              <w:rPr>
                <w:b/>
                <w:sz w:val="26"/>
                <w:szCs w:val="26"/>
              </w:rPr>
            </w:pPr>
            <w:r w:rsidRPr="001770C8">
              <w:rPr>
                <w:b/>
                <w:sz w:val="26"/>
                <w:szCs w:val="26"/>
              </w:rPr>
              <w:t>Chi phí bồi thường, hỗ trợ và tái định cư</w:t>
            </w:r>
          </w:p>
        </w:tc>
        <w:tc>
          <w:tcPr>
            <w:tcW w:w="1245" w:type="dxa"/>
            <w:shd w:val="clear" w:color="auto" w:fill="auto"/>
            <w:vAlign w:val="center"/>
          </w:tcPr>
          <w:p w14:paraId="3745E0A1"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0EC74C65"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ECA723F"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078D8D2B"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BT,TĐC</w:t>
            </w:r>
          </w:p>
        </w:tc>
      </w:tr>
      <w:tr w:rsidR="001770C8" w:rsidRPr="001770C8" w14:paraId="59B66825" w14:textId="77777777" w:rsidTr="00BF1CC3">
        <w:trPr>
          <w:trHeight w:val="364"/>
        </w:trPr>
        <w:tc>
          <w:tcPr>
            <w:tcW w:w="721" w:type="dxa"/>
            <w:shd w:val="clear" w:color="auto" w:fill="auto"/>
            <w:vAlign w:val="center"/>
          </w:tcPr>
          <w:p w14:paraId="6A105EA4" w14:textId="77777777" w:rsidR="00B60BCB" w:rsidRPr="001770C8" w:rsidRDefault="00B60BCB" w:rsidP="00811A14">
            <w:pPr>
              <w:spacing w:before="40" w:after="40" w:line="276" w:lineRule="auto"/>
              <w:jc w:val="center"/>
              <w:rPr>
                <w:b/>
                <w:sz w:val="26"/>
                <w:szCs w:val="26"/>
              </w:rPr>
            </w:pPr>
            <w:r w:rsidRPr="001770C8">
              <w:rPr>
                <w:b/>
                <w:sz w:val="26"/>
                <w:szCs w:val="26"/>
              </w:rPr>
              <w:t>2</w:t>
            </w:r>
          </w:p>
        </w:tc>
        <w:tc>
          <w:tcPr>
            <w:tcW w:w="4824" w:type="dxa"/>
            <w:shd w:val="clear" w:color="auto" w:fill="auto"/>
            <w:vAlign w:val="center"/>
          </w:tcPr>
          <w:p w14:paraId="110BA82D" w14:textId="77777777" w:rsidR="00B60BCB" w:rsidRPr="001770C8" w:rsidRDefault="00B60BCB" w:rsidP="00811A14">
            <w:pPr>
              <w:spacing w:before="40" w:after="40" w:line="276" w:lineRule="auto"/>
              <w:jc w:val="both"/>
              <w:rPr>
                <w:b/>
                <w:sz w:val="26"/>
                <w:szCs w:val="26"/>
              </w:rPr>
            </w:pPr>
            <w:r w:rsidRPr="001770C8">
              <w:rPr>
                <w:b/>
                <w:sz w:val="26"/>
                <w:szCs w:val="26"/>
              </w:rPr>
              <w:t>Chi phí xây dựng</w:t>
            </w:r>
          </w:p>
        </w:tc>
        <w:tc>
          <w:tcPr>
            <w:tcW w:w="1245" w:type="dxa"/>
            <w:shd w:val="clear" w:color="auto" w:fill="auto"/>
            <w:vAlign w:val="center"/>
          </w:tcPr>
          <w:p w14:paraId="073F7DB9"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29C6DE9A"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4D567CDB"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0A00BF45"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XD</w:t>
            </w:r>
          </w:p>
        </w:tc>
      </w:tr>
      <w:tr w:rsidR="001770C8" w:rsidRPr="001770C8" w14:paraId="5C12D63C" w14:textId="77777777" w:rsidTr="00BF1CC3">
        <w:trPr>
          <w:trHeight w:val="364"/>
        </w:trPr>
        <w:tc>
          <w:tcPr>
            <w:tcW w:w="721" w:type="dxa"/>
            <w:shd w:val="clear" w:color="auto" w:fill="auto"/>
            <w:vAlign w:val="center"/>
          </w:tcPr>
          <w:p w14:paraId="45C6487B" w14:textId="77777777" w:rsidR="00B60BCB" w:rsidRPr="001770C8" w:rsidRDefault="00B60BCB" w:rsidP="00811A14">
            <w:pPr>
              <w:spacing w:before="40" w:after="40" w:line="276" w:lineRule="auto"/>
              <w:jc w:val="center"/>
              <w:rPr>
                <w:sz w:val="26"/>
                <w:szCs w:val="26"/>
              </w:rPr>
            </w:pPr>
            <w:r w:rsidRPr="001770C8">
              <w:rPr>
                <w:sz w:val="26"/>
                <w:szCs w:val="26"/>
              </w:rPr>
              <w:t>2.1</w:t>
            </w:r>
          </w:p>
        </w:tc>
        <w:tc>
          <w:tcPr>
            <w:tcW w:w="4824" w:type="dxa"/>
            <w:shd w:val="clear" w:color="auto" w:fill="auto"/>
            <w:vAlign w:val="center"/>
          </w:tcPr>
          <w:p w14:paraId="62D765E2" w14:textId="77777777" w:rsidR="00B60BCB" w:rsidRPr="001770C8" w:rsidRDefault="00DE7128" w:rsidP="00811A14">
            <w:pPr>
              <w:spacing w:before="40" w:after="40" w:line="276" w:lineRule="auto"/>
              <w:jc w:val="both"/>
              <w:rPr>
                <w:sz w:val="26"/>
                <w:szCs w:val="26"/>
              </w:rPr>
            </w:pPr>
            <w:r w:rsidRPr="001770C8">
              <w:rPr>
                <w:sz w:val="26"/>
                <w:szCs w:val="26"/>
              </w:rPr>
              <w:t>Công trình 1</w:t>
            </w:r>
          </w:p>
        </w:tc>
        <w:tc>
          <w:tcPr>
            <w:tcW w:w="1245" w:type="dxa"/>
            <w:shd w:val="clear" w:color="auto" w:fill="auto"/>
            <w:vAlign w:val="center"/>
          </w:tcPr>
          <w:p w14:paraId="7C6C68B6"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65FA179C"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4668A180" w14:textId="77777777" w:rsidR="00B60BCB" w:rsidRPr="001770C8" w:rsidRDefault="00B60BCB" w:rsidP="00811A14">
            <w:pPr>
              <w:spacing w:before="40" w:after="40" w:line="276" w:lineRule="auto"/>
              <w:jc w:val="center"/>
              <w:rPr>
                <w:b/>
                <w:sz w:val="26"/>
                <w:szCs w:val="26"/>
              </w:rPr>
            </w:pPr>
          </w:p>
        </w:tc>
        <w:tc>
          <w:tcPr>
            <w:tcW w:w="1149" w:type="dxa"/>
            <w:vAlign w:val="center"/>
          </w:tcPr>
          <w:p w14:paraId="37087F92" w14:textId="77777777" w:rsidR="00B60BCB" w:rsidRPr="001770C8" w:rsidRDefault="00B60BCB" w:rsidP="00811A14">
            <w:pPr>
              <w:spacing w:before="40" w:after="40" w:line="276" w:lineRule="auto"/>
              <w:jc w:val="center"/>
              <w:rPr>
                <w:sz w:val="26"/>
                <w:szCs w:val="26"/>
              </w:rPr>
            </w:pPr>
          </w:p>
        </w:tc>
      </w:tr>
      <w:tr w:rsidR="001770C8" w:rsidRPr="001770C8" w14:paraId="397C5399" w14:textId="77777777" w:rsidTr="00BF1CC3">
        <w:trPr>
          <w:trHeight w:val="354"/>
        </w:trPr>
        <w:tc>
          <w:tcPr>
            <w:tcW w:w="721" w:type="dxa"/>
            <w:shd w:val="clear" w:color="auto" w:fill="auto"/>
            <w:vAlign w:val="center"/>
          </w:tcPr>
          <w:p w14:paraId="59B19F9A" w14:textId="77777777" w:rsidR="00B60BCB" w:rsidRPr="001770C8" w:rsidRDefault="00B60BCB" w:rsidP="00811A14">
            <w:pPr>
              <w:spacing w:before="40" w:after="40" w:line="276" w:lineRule="auto"/>
              <w:jc w:val="center"/>
              <w:rPr>
                <w:sz w:val="26"/>
                <w:szCs w:val="26"/>
              </w:rPr>
            </w:pPr>
            <w:r w:rsidRPr="001770C8">
              <w:rPr>
                <w:sz w:val="26"/>
                <w:szCs w:val="26"/>
              </w:rPr>
              <w:t>2.2</w:t>
            </w:r>
          </w:p>
        </w:tc>
        <w:tc>
          <w:tcPr>
            <w:tcW w:w="4824" w:type="dxa"/>
            <w:shd w:val="clear" w:color="auto" w:fill="auto"/>
            <w:vAlign w:val="center"/>
          </w:tcPr>
          <w:p w14:paraId="0E44AEB1" w14:textId="77777777" w:rsidR="00B60BCB" w:rsidRPr="001770C8" w:rsidRDefault="00DE7128" w:rsidP="00811A14">
            <w:pPr>
              <w:spacing w:before="40" w:after="40" w:line="276" w:lineRule="auto"/>
              <w:jc w:val="both"/>
              <w:rPr>
                <w:sz w:val="26"/>
                <w:szCs w:val="26"/>
              </w:rPr>
            </w:pPr>
            <w:r w:rsidRPr="001770C8">
              <w:rPr>
                <w:sz w:val="26"/>
                <w:szCs w:val="26"/>
              </w:rPr>
              <w:t>Công trình…</w:t>
            </w:r>
          </w:p>
        </w:tc>
        <w:tc>
          <w:tcPr>
            <w:tcW w:w="1245" w:type="dxa"/>
            <w:shd w:val="clear" w:color="auto" w:fill="auto"/>
            <w:vAlign w:val="center"/>
          </w:tcPr>
          <w:p w14:paraId="7BEE644F"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038B2AC1"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CF3F1ED" w14:textId="77777777" w:rsidR="00B60BCB" w:rsidRPr="001770C8" w:rsidRDefault="00B60BCB" w:rsidP="00811A14">
            <w:pPr>
              <w:spacing w:before="40" w:after="40" w:line="276" w:lineRule="auto"/>
              <w:jc w:val="center"/>
              <w:rPr>
                <w:b/>
                <w:sz w:val="26"/>
                <w:szCs w:val="26"/>
              </w:rPr>
            </w:pPr>
          </w:p>
        </w:tc>
        <w:tc>
          <w:tcPr>
            <w:tcW w:w="1149" w:type="dxa"/>
            <w:vAlign w:val="center"/>
          </w:tcPr>
          <w:p w14:paraId="0594D357" w14:textId="77777777" w:rsidR="00B60BCB" w:rsidRPr="001770C8" w:rsidRDefault="00B60BCB" w:rsidP="00811A14">
            <w:pPr>
              <w:spacing w:before="40" w:after="40" w:line="276" w:lineRule="auto"/>
              <w:jc w:val="center"/>
              <w:rPr>
                <w:sz w:val="26"/>
                <w:szCs w:val="26"/>
              </w:rPr>
            </w:pPr>
          </w:p>
        </w:tc>
      </w:tr>
      <w:tr w:rsidR="001770C8" w:rsidRPr="001770C8" w14:paraId="56460B09" w14:textId="77777777" w:rsidTr="00BF1CC3">
        <w:trPr>
          <w:trHeight w:val="354"/>
        </w:trPr>
        <w:tc>
          <w:tcPr>
            <w:tcW w:w="721" w:type="dxa"/>
            <w:shd w:val="clear" w:color="auto" w:fill="auto"/>
            <w:vAlign w:val="center"/>
          </w:tcPr>
          <w:p w14:paraId="7A5E6801" w14:textId="0EF24532" w:rsidR="00D32B99" w:rsidRPr="001770C8" w:rsidRDefault="00D32B99" w:rsidP="00811A14">
            <w:pPr>
              <w:spacing w:before="40" w:after="40" w:line="276" w:lineRule="auto"/>
              <w:jc w:val="center"/>
              <w:rPr>
                <w:sz w:val="26"/>
                <w:szCs w:val="26"/>
              </w:rPr>
            </w:pPr>
            <w:r w:rsidRPr="001770C8">
              <w:rPr>
                <w:sz w:val="26"/>
                <w:szCs w:val="26"/>
              </w:rPr>
              <w:t>2.3</w:t>
            </w:r>
          </w:p>
        </w:tc>
        <w:tc>
          <w:tcPr>
            <w:tcW w:w="4824" w:type="dxa"/>
            <w:shd w:val="clear" w:color="auto" w:fill="auto"/>
            <w:vAlign w:val="center"/>
          </w:tcPr>
          <w:p w14:paraId="12C8DAB6" w14:textId="34507DAE" w:rsidR="00D32B99" w:rsidRPr="001770C8" w:rsidRDefault="00D32B99" w:rsidP="00811A14">
            <w:pPr>
              <w:spacing w:before="40" w:after="40" w:line="276" w:lineRule="auto"/>
              <w:jc w:val="both"/>
              <w:rPr>
                <w:sz w:val="26"/>
                <w:szCs w:val="26"/>
              </w:rPr>
            </w:pPr>
            <w:r w:rsidRPr="001770C8">
              <w:rPr>
                <w:sz w:val="26"/>
                <w:szCs w:val="26"/>
              </w:rPr>
              <w:t>Công trình tạm, phụ trợ phục vụ thi công</w:t>
            </w:r>
          </w:p>
        </w:tc>
        <w:tc>
          <w:tcPr>
            <w:tcW w:w="1245" w:type="dxa"/>
            <w:shd w:val="clear" w:color="auto" w:fill="auto"/>
            <w:vAlign w:val="center"/>
          </w:tcPr>
          <w:p w14:paraId="3E7B449F" w14:textId="77777777" w:rsidR="00D32B99" w:rsidRPr="001770C8" w:rsidRDefault="00D32B99" w:rsidP="00811A14">
            <w:pPr>
              <w:spacing w:before="40" w:after="40" w:line="276" w:lineRule="auto"/>
              <w:rPr>
                <w:sz w:val="26"/>
                <w:szCs w:val="26"/>
              </w:rPr>
            </w:pPr>
          </w:p>
        </w:tc>
        <w:tc>
          <w:tcPr>
            <w:tcW w:w="992" w:type="dxa"/>
            <w:shd w:val="clear" w:color="auto" w:fill="auto"/>
            <w:vAlign w:val="center"/>
          </w:tcPr>
          <w:p w14:paraId="1A044CB3" w14:textId="77777777" w:rsidR="00D32B99" w:rsidRPr="001770C8" w:rsidRDefault="00D32B99" w:rsidP="00811A14">
            <w:pPr>
              <w:spacing w:before="40" w:after="40" w:line="276" w:lineRule="auto"/>
              <w:rPr>
                <w:sz w:val="26"/>
                <w:szCs w:val="26"/>
              </w:rPr>
            </w:pPr>
          </w:p>
        </w:tc>
        <w:tc>
          <w:tcPr>
            <w:tcW w:w="1261" w:type="dxa"/>
            <w:shd w:val="clear" w:color="auto" w:fill="auto"/>
            <w:vAlign w:val="center"/>
          </w:tcPr>
          <w:p w14:paraId="31FF26B3" w14:textId="77777777" w:rsidR="00D32B99" w:rsidRPr="001770C8" w:rsidRDefault="00D32B99" w:rsidP="00811A14">
            <w:pPr>
              <w:spacing w:before="40" w:after="40" w:line="276" w:lineRule="auto"/>
              <w:jc w:val="center"/>
              <w:rPr>
                <w:b/>
                <w:sz w:val="26"/>
                <w:szCs w:val="26"/>
              </w:rPr>
            </w:pPr>
          </w:p>
        </w:tc>
        <w:tc>
          <w:tcPr>
            <w:tcW w:w="1149" w:type="dxa"/>
            <w:vAlign w:val="center"/>
          </w:tcPr>
          <w:p w14:paraId="247C794B" w14:textId="77777777" w:rsidR="00D32B99" w:rsidRPr="001770C8" w:rsidRDefault="00D32B99" w:rsidP="00811A14">
            <w:pPr>
              <w:spacing w:before="40" w:after="40" w:line="276" w:lineRule="auto"/>
              <w:jc w:val="center"/>
              <w:rPr>
                <w:sz w:val="26"/>
                <w:szCs w:val="26"/>
              </w:rPr>
            </w:pPr>
          </w:p>
        </w:tc>
      </w:tr>
      <w:tr w:rsidR="001770C8" w:rsidRPr="001770C8" w14:paraId="60B1FA49" w14:textId="77777777" w:rsidTr="00BF1CC3">
        <w:trPr>
          <w:trHeight w:val="354"/>
        </w:trPr>
        <w:tc>
          <w:tcPr>
            <w:tcW w:w="721" w:type="dxa"/>
            <w:shd w:val="clear" w:color="auto" w:fill="auto"/>
            <w:vAlign w:val="center"/>
          </w:tcPr>
          <w:p w14:paraId="719FE7C0" w14:textId="0471A4B0" w:rsidR="00B60BCB" w:rsidRPr="001770C8" w:rsidRDefault="00363EA5" w:rsidP="00811A14">
            <w:pPr>
              <w:spacing w:before="40" w:after="40" w:line="276" w:lineRule="auto"/>
              <w:jc w:val="center"/>
              <w:rPr>
                <w:sz w:val="26"/>
                <w:szCs w:val="26"/>
              </w:rPr>
            </w:pPr>
            <w:r w:rsidRPr="001770C8">
              <w:rPr>
                <w:sz w:val="26"/>
                <w:szCs w:val="26"/>
              </w:rPr>
              <w:t>2.</w:t>
            </w:r>
            <w:r w:rsidR="00D32B99" w:rsidRPr="001770C8">
              <w:rPr>
                <w:sz w:val="26"/>
                <w:szCs w:val="26"/>
              </w:rPr>
              <w:t>4</w:t>
            </w:r>
          </w:p>
        </w:tc>
        <w:tc>
          <w:tcPr>
            <w:tcW w:w="4824" w:type="dxa"/>
            <w:shd w:val="clear" w:color="auto" w:fill="auto"/>
            <w:vAlign w:val="center"/>
          </w:tcPr>
          <w:p w14:paraId="1E8AA26B" w14:textId="16C7943C" w:rsidR="00B60BCB" w:rsidRPr="001770C8" w:rsidRDefault="004F593F" w:rsidP="00811A14">
            <w:pPr>
              <w:spacing w:before="40" w:after="40" w:line="276" w:lineRule="auto"/>
              <w:jc w:val="both"/>
              <w:rPr>
                <w:sz w:val="26"/>
                <w:szCs w:val="26"/>
              </w:rPr>
            </w:pPr>
            <w:r w:rsidRPr="001770C8">
              <w:rPr>
                <w:sz w:val="26"/>
                <w:szCs w:val="26"/>
              </w:rPr>
              <w:t>Phá dỡ</w:t>
            </w:r>
          </w:p>
        </w:tc>
        <w:tc>
          <w:tcPr>
            <w:tcW w:w="1245" w:type="dxa"/>
            <w:shd w:val="clear" w:color="auto" w:fill="auto"/>
            <w:vAlign w:val="center"/>
          </w:tcPr>
          <w:p w14:paraId="4785AB7A"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6E104188"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0AEF2ED" w14:textId="77777777" w:rsidR="00B60BCB" w:rsidRPr="001770C8" w:rsidRDefault="00B60BCB" w:rsidP="00811A14">
            <w:pPr>
              <w:spacing w:before="40" w:after="40" w:line="276" w:lineRule="auto"/>
              <w:jc w:val="center"/>
              <w:rPr>
                <w:b/>
                <w:sz w:val="26"/>
                <w:szCs w:val="26"/>
              </w:rPr>
            </w:pPr>
          </w:p>
        </w:tc>
        <w:tc>
          <w:tcPr>
            <w:tcW w:w="1149" w:type="dxa"/>
            <w:vAlign w:val="center"/>
          </w:tcPr>
          <w:p w14:paraId="52AA0C98" w14:textId="77777777" w:rsidR="00B60BCB" w:rsidRPr="001770C8" w:rsidRDefault="00B60BCB" w:rsidP="00811A14">
            <w:pPr>
              <w:spacing w:before="40" w:after="40" w:line="276" w:lineRule="auto"/>
              <w:jc w:val="center"/>
              <w:rPr>
                <w:sz w:val="26"/>
                <w:szCs w:val="26"/>
              </w:rPr>
            </w:pPr>
          </w:p>
        </w:tc>
      </w:tr>
      <w:tr w:rsidR="001770C8" w:rsidRPr="001770C8" w14:paraId="488AD401" w14:textId="77777777" w:rsidTr="00BF1CC3">
        <w:trPr>
          <w:trHeight w:val="226"/>
        </w:trPr>
        <w:tc>
          <w:tcPr>
            <w:tcW w:w="721" w:type="dxa"/>
            <w:shd w:val="clear" w:color="auto" w:fill="auto"/>
            <w:vAlign w:val="center"/>
          </w:tcPr>
          <w:p w14:paraId="26DBAA5F" w14:textId="77777777" w:rsidR="00B60BCB" w:rsidRPr="001770C8" w:rsidRDefault="00DE7128" w:rsidP="00811A14">
            <w:pPr>
              <w:spacing w:before="40" w:after="40" w:line="276" w:lineRule="auto"/>
              <w:jc w:val="center"/>
              <w:rPr>
                <w:sz w:val="26"/>
                <w:szCs w:val="26"/>
              </w:rPr>
            </w:pPr>
            <w:r w:rsidRPr="001770C8">
              <w:rPr>
                <w:sz w:val="26"/>
                <w:szCs w:val="26"/>
              </w:rPr>
              <w:t>…</w:t>
            </w:r>
          </w:p>
        </w:tc>
        <w:tc>
          <w:tcPr>
            <w:tcW w:w="4824" w:type="dxa"/>
            <w:shd w:val="clear" w:color="auto" w:fill="auto"/>
            <w:vAlign w:val="center"/>
          </w:tcPr>
          <w:p w14:paraId="5423CEE9" w14:textId="77777777" w:rsidR="00B60BCB" w:rsidRPr="001770C8" w:rsidRDefault="00B60BCB" w:rsidP="00811A14">
            <w:pPr>
              <w:spacing w:before="40" w:after="40" w:line="276" w:lineRule="auto"/>
              <w:jc w:val="both"/>
              <w:rPr>
                <w:sz w:val="26"/>
                <w:szCs w:val="26"/>
              </w:rPr>
            </w:pPr>
            <w:r w:rsidRPr="001770C8">
              <w:rPr>
                <w:sz w:val="26"/>
                <w:szCs w:val="26"/>
              </w:rPr>
              <w:t>……………………………</w:t>
            </w:r>
          </w:p>
        </w:tc>
        <w:tc>
          <w:tcPr>
            <w:tcW w:w="1245" w:type="dxa"/>
            <w:shd w:val="clear" w:color="auto" w:fill="auto"/>
            <w:vAlign w:val="center"/>
          </w:tcPr>
          <w:p w14:paraId="7CC596A9"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4331BF51"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66854BE2" w14:textId="77777777" w:rsidR="00B60BCB" w:rsidRPr="001770C8" w:rsidRDefault="00B60BCB" w:rsidP="00811A14">
            <w:pPr>
              <w:spacing w:before="40" w:after="40" w:line="276" w:lineRule="auto"/>
              <w:jc w:val="center"/>
              <w:rPr>
                <w:b/>
                <w:sz w:val="26"/>
                <w:szCs w:val="26"/>
              </w:rPr>
            </w:pPr>
          </w:p>
        </w:tc>
        <w:tc>
          <w:tcPr>
            <w:tcW w:w="1149" w:type="dxa"/>
            <w:vAlign w:val="center"/>
          </w:tcPr>
          <w:p w14:paraId="22BD058E" w14:textId="77777777" w:rsidR="00B60BCB" w:rsidRPr="001770C8" w:rsidRDefault="00B60BCB" w:rsidP="00811A14">
            <w:pPr>
              <w:spacing w:before="40" w:after="40" w:line="276" w:lineRule="auto"/>
              <w:jc w:val="center"/>
              <w:rPr>
                <w:sz w:val="26"/>
                <w:szCs w:val="26"/>
              </w:rPr>
            </w:pPr>
          </w:p>
        </w:tc>
      </w:tr>
      <w:tr w:rsidR="001770C8" w:rsidRPr="001770C8" w14:paraId="43AB5EBC" w14:textId="77777777" w:rsidTr="00BF1CC3">
        <w:trPr>
          <w:trHeight w:val="364"/>
        </w:trPr>
        <w:tc>
          <w:tcPr>
            <w:tcW w:w="721" w:type="dxa"/>
            <w:shd w:val="clear" w:color="auto" w:fill="auto"/>
            <w:vAlign w:val="center"/>
          </w:tcPr>
          <w:p w14:paraId="10F405C7" w14:textId="77777777" w:rsidR="00B60BCB" w:rsidRPr="001770C8" w:rsidRDefault="00B60BCB" w:rsidP="00811A14">
            <w:pPr>
              <w:spacing w:before="40" w:after="40" w:line="276" w:lineRule="auto"/>
              <w:jc w:val="center"/>
              <w:rPr>
                <w:b/>
                <w:sz w:val="26"/>
                <w:szCs w:val="26"/>
              </w:rPr>
            </w:pPr>
            <w:r w:rsidRPr="001770C8">
              <w:rPr>
                <w:b/>
                <w:sz w:val="26"/>
                <w:szCs w:val="26"/>
              </w:rPr>
              <w:t>3</w:t>
            </w:r>
          </w:p>
        </w:tc>
        <w:tc>
          <w:tcPr>
            <w:tcW w:w="4824" w:type="dxa"/>
            <w:shd w:val="clear" w:color="auto" w:fill="auto"/>
            <w:vAlign w:val="center"/>
          </w:tcPr>
          <w:p w14:paraId="7C8E6DD8" w14:textId="77777777" w:rsidR="00B60BCB" w:rsidRPr="001770C8" w:rsidRDefault="00B60BCB" w:rsidP="00811A14">
            <w:pPr>
              <w:spacing w:before="40" w:after="40" w:line="276" w:lineRule="auto"/>
              <w:jc w:val="both"/>
              <w:rPr>
                <w:b/>
                <w:sz w:val="26"/>
                <w:szCs w:val="26"/>
              </w:rPr>
            </w:pPr>
            <w:r w:rsidRPr="001770C8">
              <w:rPr>
                <w:b/>
                <w:sz w:val="26"/>
                <w:szCs w:val="26"/>
              </w:rPr>
              <w:t>Chi phí thiết bị</w:t>
            </w:r>
          </w:p>
        </w:tc>
        <w:tc>
          <w:tcPr>
            <w:tcW w:w="1245" w:type="dxa"/>
            <w:shd w:val="clear" w:color="auto" w:fill="auto"/>
            <w:vAlign w:val="center"/>
          </w:tcPr>
          <w:p w14:paraId="7F18ED67"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7A588505"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30F413B8"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1EA539E9"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TB</w:t>
            </w:r>
          </w:p>
        </w:tc>
      </w:tr>
      <w:tr w:rsidR="001770C8" w:rsidRPr="001770C8" w14:paraId="1B2F16D0" w14:textId="77777777" w:rsidTr="00BF1CC3">
        <w:trPr>
          <w:trHeight w:val="354"/>
        </w:trPr>
        <w:tc>
          <w:tcPr>
            <w:tcW w:w="721" w:type="dxa"/>
            <w:shd w:val="clear" w:color="auto" w:fill="auto"/>
            <w:vAlign w:val="center"/>
          </w:tcPr>
          <w:p w14:paraId="205E29E4" w14:textId="77777777" w:rsidR="00B60BCB" w:rsidRPr="001770C8" w:rsidRDefault="00B60BCB" w:rsidP="00811A14">
            <w:pPr>
              <w:spacing w:before="40" w:after="40" w:line="276" w:lineRule="auto"/>
              <w:jc w:val="center"/>
              <w:rPr>
                <w:b/>
                <w:sz w:val="26"/>
                <w:szCs w:val="26"/>
              </w:rPr>
            </w:pPr>
            <w:r w:rsidRPr="001770C8">
              <w:rPr>
                <w:b/>
                <w:sz w:val="26"/>
                <w:szCs w:val="26"/>
              </w:rPr>
              <w:t>4</w:t>
            </w:r>
          </w:p>
        </w:tc>
        <w:tc>
          <w:tcPr>
            <w:tcW w:w="4824" w:type="dxa"/>
            <w:shd w:val="clear" w:color="auto" w:fill="auto"/>
            <w:vAlign w:val="center"/>
          </w:tcPr>
          <w:p w14:paraId="5779D044" w14:textId="77777777" w:rsidR="00B60BCB" w:rsidRPr="001770C8" w:rsidRDefault="00B60BCB" w:rsidP="00811A14">
            <w:pPr>
              <w:spacing w:before="40" w:after="40" w:line="276" w:lineRule="auto"/>
              <w:jc w:val="both"/>
              <w:rPr>
                <w:b/>
                <w:sz w:val="26"/>
                <w:szCs w:val="26"/>
              </w:rPr>
            </w:pPr>
            <w:r w:rsidRPr="001770C8">
              <w:rPr>
                <w:b/>
                <w:sz w:val="26"/>
                <w:szCs w:val="26"/>
              </w:rPr>
              <w:t>Chi phí quản lý dự án</w:t>
            </w:r>
          </w:p>
        </w:tc>
        <w:tc>
          <w:tcPr>
            <w:tcW w:w="1245" w:type="dxa"/>
            <w:shd w:val="clear" w:color="auto" w:fill="auto"/>
            <w:vAlign w:val="center"/>
          </w:tcPr>
          <w:p w14:paraId="7737A2A2"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2C670A34"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7FF2F5B"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63C86DF4"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QLDA</w:t>
            </w:r>
          </w:p>
        </w:tc>
      </w:tr>
      <w:tr w:rsidR="001770C8" w:rsidRPr="001770C8" w14:paraId="33CB8907" w14:textId="77777777" w:rsidTr="00BF1CC3">
        <w:trPr>
          <w:trHeight w:val="364"/>
        </w:trPr>
        <w:tc>
          <w:tcPr>
            <w:tcW w:w="721" w:type="dxa"/>
            <w:shd w:val="clear" w:color="auto" w:fill="auto"/>
            <w:vAlign w:val="center"/>
          </w:tcPr>
          <w:p w14:paraId="788AF5FC" w14:textId="77777777" w:rsidR="00B60BCB" w:rsidRPr="001770C8" w:rsidRDefault="00B60BCB" w:rsidP="00811A14">
            <w:pPr>
              <w:spacing w:before="40" w:after="40" w:line="276" w:lineRule="auto"/>
              <w:jc w:val="center"/>
              <w:rPr>
                <w:b/>
                <w:sz w:val="26"/>
                <w:szCs w:val="26"/>
              </w:rPr>
            </w:pPr>
            <w:r w:rsidRPr="001770C8">
              <w:rPr>
                <w:b/>
                <w:sz w:val="26"/>
                <w:szCs w:val="26"/>
              </w:rPr>
              <w:t>5</w:t>
            </w:r>
          </w:p>
        </w:tc>
        <w:tc>
          <w:tcPr>
            <w:tcW w:w="4824" w:type="dxa"/>
            <w:shd w:val="clear" w:color="auto" w:fill="auto"/>
            <w:vAlign w:val="center"/>
          </w:tcPr>
          <w:p w14:paraId="060BCF3E" w14:textId="77777777" w:rsidR="00B60BCB" w:rsidRPr="001770C8" w:rsidRDefault="00B60BCB" w:rsidP="00811A14">
            <w:pPr>
              <w:spacing w:before="40" w:after="40" w:line="276" w:lineRule="auto"/>
              <w:jc w:val="both"/>
              <w:rPr>
                <w:b/>
                <w:sz w:val="26"/>
                <w:szCs w:val="26"/>
              </w:rPr>
            </w:pPr>
            <w:r w:rsidRPr="001770C8">
              <w:rPr>
                <w:b/>
                <w:sz w:val="26"/>
                <w:szCs w:val="26"/>
              </w:rPr>
              <w:t>Chi phí tư vấn đầu tư xây dựng</w:t>
            </w:r>
          </w:p>
        </w:tc>
        <w:tc>
          <w:tcPr>
            <w:tcW w:w="1245" w:type="dxa"/>
            <w:shd w:val="clear" w:color="auto" w:fill="auto"/>
            <w:vAlign w:val="center"/>
          </w:tcPr>
          <w:p w14:paraId="0E1A3965"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1F189031"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C6059A2"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675B474F"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TV</w:t>
            </w:r>
          </w:p>
        </w:tc>
      </w:tr>
      <w:tr w:rsidR="001770C8" w:rsidRPr="001770C8" w14:paraId="790CE5C6" w14:textId="77777777" w:rsidTr="00BF1CC3">
        <w:trPr>
          <w:trHeight w:val="279"/>
        </w:trPr>
        <w:tc>
          <w:tcPr>
            <w:tcW w:w="721" w:type="dxa"/>
            <w:shd w:val="clear" w:color="auto" w:fill="auto"/>
            <w:vAlign w:val="center"/>
          </w:tcPr>
          <w:p w14:paraId="22549787" w14:textId="77777777" w:rsidR="00B60BCB" w:rsidRPr="001770C8" w:rsidRDefault="00B60BCB" w:rsidP="00811A14">
            <w:pPr>
              <w:spacing w:before="40" w:after="40" w:line="276" w:lineRule="auto"/>
              <w:jc w:val="center"/>
              <w:rPr>
                <w:sz w:val="26"/>
                <w:szCs w:val="26"/>
              </w:rPr>
            </w:pPr>
            <w:r w:rsidRPr="001770C8">
              <w:rPr>
                <w:sz w:val="26"/>
                <w:szCs w:val="26"/>
              </w:rPr>
              <w:t>5.1</w:t>
            </w:r>
          </w:p>
        </w:tc>
        <w:tc>
          <w:tcPr>
            <w:tcW w:w="4824" w:type="dxa"/>
            <w:shd w:val="clear" w:color="auto" w:fill="auto"/>
            <w:vAlign w:val="center"/>
          </w:tcPr>
          <w:p w14:paraId="2245E28C" w14:textId="77777777" w:rsidR="00B60BCB" w:rsidRPr="001770C8" w:rsidRDefault="00B60BCB" w:rsidP="00811A14">
            <w:pPr>
              <w:spacing w:before="40" w:after="40" w:line="276" w:lineRule="auto"/>
              <w:jc w:val="both"/>
              <w:rPr>
                <w:sz w:val="26"/>
                <w:szCs w:val="26"/>
              </w:rPr>
            </w:pPr>
            <w:r w:rsidRPr="001770C8">
              <w:rPr>
                <w:sz w:val="26"/>
                <w:szCs w:val="26"/>
              </w:rPr>
              <w:t>Chi phí lập báo cáo nghiên cứu khả thi đầu tư xây dựng</w:t>
            </w:r>
          </w:p>
        </w:tc>
        <w:tc>
          <w:tcPr>
            <w:tcW w:w="1245" w:type="dxa"/>
            <w:shd w:val="clear" w:color="auto" w:fill="auto"/>
            <w:vAlign w:val="center"/>
          </w:tcPr>
          <w:p w14:paraId="6E10D9CA"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17801EC9"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2929B700" w14:textId="77777777" w:rsidR="00B60BCB" w:rsidRPr="001770C8" w:rsidRDefault="00B60BCB" w:rsidP="00811A14">
            <w:pPr>
              <w:spacing w:before="40" w:after="40" w:line="276" w:lineRule="auto"/>
              <w:jc w:val="center"/>
              <w:rPr>
                <w:b/>
                <w:sz w:val="26"/>
                <w:szCs w:val="26"/>
              </w:rPr>
            </w:pPr>
          </w:p>
        </w:tc>
        <w:tc>
          <w:tcPr>
            <w:tcW w:w="1149" w:type="dxa"/>
            <w:vAlign w:val="center"/>
          </w:tcPr>
          <w:p w14:paraId="405E3465" w14:textId="77777777" w:rsidR="00B60BCB" w:rsidRPr="001770C8" w:rsidRDefault="00B60BCB" w:rsidP="00811A14">
            <w:pPr>
              <w:spacing w:before="40" w:after="40" w:line="276" w:lineRule="auto"/>
              <w:jc w:val="center"/>
              <w:rPr>
                <w:sz w:val="26"/>
                <w:szCs w:val="26"/>
              </w:rPr>
            </w:pPr>
          </w:p>
        </w:tc>
      </w:tr>
      <w:tr w:rsidR="001770C8" w:rsidRPr="001770C8" w14:paraId="5A32B08C" w14:textId="77777777" w:rsidTr="00BF1CC3">
        <w:trPr>
          <w:trHeight w:val="354"/>
        </w:trPr>
        <w:tc>
          <w:tcPr>
            <w:tcW w:w="721" w:type="dxa"/>
            <w:shd w:val="clear" w:color="auto" w:fill="auto"/>
            <w:vAlign w:val="center"/>
          </w:tcPr>
          <w:p w14:paraId="7ED7CA06" w14:textId="77777777" w:rsidR="00B60BCB" w:rsidRPr="001770C8" w:rsidRDefault="00B60BCB" w:rsidP="00811A14">
            <w:pPr>
              <w:spacing w:before="40" w:after="40" w:line="276" w:lineRule="auto"/>
              <w:jc w:val="center"/>
              <w:rPr>
                <w:sz w:val="26"/>
                <w:szCs w:val="26"/>
              </w:rPr>
            </w:pPr>
            <w:r w:rsidRPr="001770C8">
              <w:rPr>
                <w:sz w:val="26"/>
                <w:szCs w:val="26"/>
              </w:rPr>
              <w:t>5.2</w:t>
            </w:r>
          </w:p>
        </w:tc>
        <w:tc>
          <w:tcPr>
            <w:tcW w:w="4824" w:type="dxa"/>
            <w:shd w:val="clear" w:color="auto" w:fill="auto"/>
            <w:vAlign w:val="center"/>
          </w:tcPr>
          <w:p w14:paraId="376E3401" w14:textId="77777777" w:rsidR="00B60BCB" w:rsidRPr="001770C8" w:rsidRDefault="00B60BCB" w:rsidP="00811A14">
            <w:pPr>
              <w:spacing w:before="40" w:after="40" w:line="276" w:lineRule="auto"/>
              <w:jc w:val="both"/>
              <w:rPr>
                <w:sz w:val="26"/>
                <w:szCs w:val="26"/>
              </w:rPr>
            </w:pPr>
            <w:r w:rsidRPr="001770C8">
              <w:rPr>
                <w:sz w:val="26"/>
                <w:szCs w:val="26"/>
              </w:rPr>
              <w:t>Chi phí thiết kế xây dựng công trình</w:t>
            </w:r>
          </w:p>
        </w:tc>
        <w:tc>
          <w:tcPr>
            <w:tcW w:w="1245" w:type="dxa"/>
            <w:shd w:val="clear" w:color="auto" w:fill="auto"/>
            <w:vAlign w:val="center"/>
          </w:tcPr>
          <w:p w14:paraId="19CDCC87"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072C196F"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41D86841" w14:textId="77777777" w:rsidR="00B60BCB" w:rsidRPr="001770C8" w:rsidRDefault="00B60BCB" w:rsidP="00811A14">
            <w:pPr>
              <w:spacing w:before="40" w:after="40" w:line="276" w:lineRule="auto"/>
              <w:jc w:val="center"/>
              <w:rPr>
                <w:b/>
                <w:sz w:val="26"/>
                <w:szCs w:val="26"/>
              </w:rPr>
            </w:pPr>
          </w:p>
        </w:tc>
        <w:tc>
          <w:tcPr>
            <w:tcW w:w="1149" w:type="dxa"/>
            <w:vAlign w:val="center"/>
          </w:tcPr>
          <w:p w14:paraId="2624508B" w14:textId="77777777" w:rsidR="00B60BCB" w:rsidRPr="001770C8" w:rsidRDefault="00B60BCB" w:rsidP="00811A14">
            <w:pPr>
              <w:spacing w:before="40" w:after="40" w:line="276" w:lineRule="auto"/>
              <w:jc w:val="center"/>
              <w:rPr>
                <w:sz w:val="26"/>
                <w:szCs w:val="26"/>
              </w:rPr>
            </w:pPr>
          </w:p>
        </w:tc>
      </w:tr>
      <w:tr w:rsidR="001770C8" w:rsidRPr="001770C8" w14:paraId="6697CA59" w14:textId="77777777" w:rsidTr="00BF1CC3">
        <w:trPr>
          <w:trHeight w:val="364"/>
        </w:trPr>
        <w:tc>
          <w:tcPr>
            <w:tcW w:w="721" w:type="dxa"/>
            <w:shd w:val="clear" w:color="auto" w:fill="auto"/>
            <w:vAlign w:val="center"/>
          </w:tcPr>
          <w:p w14:paraId="65ABD2B5" w14:textId="77777777" w:rsidR="00B60BCB" w:rsidRPr="001770C8" w:rsidRDefault="00B60BCB" w:rsidP="00811A14">
            <w:pPr>
              <w:spacing w:before="40" w:after="40" w:line="276" w:lineRule="auto"/>
              <w:jc w:val="center"/>
              <w:rPr>
                <w:sz w:val="26"/>
                <w:szCs w:val="26"/>
              </w:rPr>
            </w:pPr>
            <w:r w:rsidRPr="001770C8">
              <w:rPr>
                <w:sz w:val="26"/>
                <w:szCs w:val="26"/>
              </w:rPr>
              <w:t>5.3</w:t>
            </w:r>
          </w:p>
        </w:tc>
        <w:tc>
          <w:tcPr>
            <w:tcW w:w="4824" w:type="dxa"/>
            <w:shd w:val="clear" w:color="auto" w:fill="auto"/>
            <w:vAlign w:val="center"/>
          </w:tcPr>
          <w:p w14:paraId="0BBF6085" w14:textId="77777777" w:rsidR="00B60BCB" w:rsidRPr="001770C8" w:rsidRDefault="00B60BCB" w:rsidP="00811A14">
            <w:pPr>
              <w:spacing w:before="40" w:after="40" w:line="276" w:lineRule="auto"/>
              <w:jc w:val="both"/>
              <w:rPr>
                <w:sz w:val="26"/>
                <w:szCs w:val="26"/>
              </w:rPr>
            </w:pPr>
            <w:r w:rsidRPr="001770C8">
              <w:rPr>
                <w:sz w:val="26"/>
                <w:szCs w:val="26"/>
              </w:rPr>
              <w:t>Chi phí giám sát thi công xây dựng</w:t>
            </w:r>
          </w:p>
        </w:tc>
        <w:tc>
          <w:tcPr>
            <w:tcW w:w="1245" w:type="dxa"/>
            <w:shd w:val="clear" w:color="auto" w:fill="auto"/>
            <w:vAlign w:val="center"/>
          </w:tcPr>
          <w:p w14:paraId="47E67DF8"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707B8103"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4D113BD6" w14:textId="77777777" w:rsidR="00B60BCB" w:rsidRPr="001770C8" w:rsidRDefault="00B60BCB" w:rsidP="00811A14">
            <w:pPr>
              <w:spacing w:before="40" w:after="40" w:line="276" w:lineRule="auto"/>
              <w:jc w:val="center"/>
              <w:rPr>
                <w:b/>
                <w:sz w:val="26"/>
                <w:szCs w:val="26"/>
              </w:rPr>
            </w:pPr>
          </w:p>
        </w:tc>
        <w:tc>
          <w:tcPr>
            <w:tcW w:w="1149" w:type="dxa"/>
            <w:vAlign w:val="center"/>
          </w:tcPr>
          <w:p w14:paraId="29316260" w14:textId="77777777" w:rsidR="00B60BCB" w:rsidRPr="001770C8" w:rsidRDefault="00B60BCB" w:rsidP="00811A14">
            <w:pPr>
              <w:spacing w:before="40" w:after="40" w:line="276" w:lineRule="auto"/>
              <w:jc w:val="center"/>
              <w:rPr>
                <w:sz w:val="26"/>
                <w:szCs w:val="26"/>
              </w:rPr>
            </w:pPr>
          </w:p>
        </w:tc>
      </w:tr>
      <w:tr w:rsidR="001770C8" w:rsidRPr="001770C8" w14:paraId="690CCF1A" w14:textId="77777777" w:rsidTr="00BF1CC3">
        <w:trPr>
          <w:trHeight w:val="364"/>
        </w:trPr>
        <w:tc>
          <w:tcPr>
            <w:tcW w:w="721" w:type="dxa"/>
            <w:shd w:val="clear" w:color="auto" w:fill="auto"/>
            <w:vAlign w:val="center"/>
          </w:tcPr>
          <w:p w14:paraId="683AB17D" w14:textId="77777777" w:rsidR="00B60BCB" w:rsidRPr="001770C8" w:rsidRDefault="00DE7128" w:rsidP="00811A14">
            <w:pPr>
              <w:spacing w:before="40" w:after="40" w:line="276" w:lineRule="auto"/>
              <w:jc w:val="center"/>
              <w:rPr>
                <w:sz w:val="26"/>
                <w:szCs w:val="26"/>
              </w:rPr>
            </w:pPr>
            <w:r w:rsidRPr="001770C8">
              <w:rPr>
                <w:sz w:val="26"/>
                <w:szCs w:val="26"/>
              </w:rPr>
              <w:t>…</w:t>
            </w:r>
          </w:p>
        </w:tc>
        <w:tc>
          <w:tcPr>
            <w:tcW w:w="4824" w:type="dxa"/>
            <w:shd w:val="clear" w:color="auto" w:fill="auto"/>
            <w:vAlign w:val="center"/>
          </w:tcPr>
          <w:p w14:paraId="2EB7FD99" w14:textId="77777777" w:rsidR="00B60BCB" w:rsidRPr="001770C8" w:rsidRDefault="00B60BCB" w:rsidP="00811A14">
            <w:pPr>
              <w:spacing w:before="40" w:after="40" w:line="276" w:lineRule="auto"/>
              <w:jc w:val="both"/>
              <w:rPr>
                <w:sz w:val="26"/>
                <w:szCs w:val="26"/>
              </w:rPr>
            </w:pPr>
            <w:r w:rsidRPr="001770C8">
              <w:rPr>
                <w:sz w:val="26"/>
                <w:szCs w:val="26"/>
              </w:rPr>
              <w:t>……………………………</w:t>
            </w:r>
          </w:p>
        </w:tc>
        <w:tc>
          <w:tcPr>
            <w:tcW w:w="1245" w:type="dxa"/>
            <w:shd w:val="clear" w:color="auto" w:fill="auto"/>
            <w:vAlign w:val="center"/>
          </w:tcPr>
          <w:p w14:paraId="6388B3B7"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0E636B38"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171500DD" w14:textId="77777777" w:rsidR="00B60BCB" w:rsidRPr="001770C8" w:rsidRDefault="00B60BCB" w:rsidP="00811A14">
            <w:pPr>
              <w:spacing w:before="40" w:after="40" w:line="276" w:lineRule="auto"/>
              <w:jc w:val="center"/>
              <w:rPr>
                <w:b/>
                <w:sz w:val="26"/>
                <w:szCs w:val="26"/>
              </w:rPr>
            </w:pPr>
          </w:p>
        </w:tc>
        <w:tc>
          <w:tcPr>
            <w:tcW w:w="1149" w:type="dxa"/>
            <w:vAlign w:val="center"/>
          </w:tcPr>
          <w:p w14:paraId="1BCED6A2" w14:textId="77777777" w:rsidR="00B60BCB" w:rsidRPr="001770C8" w:rsidRDefault="00B60BCB" w:rsidP="00811A14">
            <w:pPr>
              <w:spacing w:before="40" w:after="40" w:line="276" w:lineRule="auto"/>
              <w:jc w:val="center"/>
              <w:rPr>
                <w:sz w:val="26"/>
                <w:szCs w:val="26"/>
              </w:rPr>
            </w:pPr>
          </w:p>
        </w:tc>
      </w:tr>
      <w:tr w:rsidR="001770C8" w:rsidRPr="001770C8" w14:paraId="258050AA" w14:textId="77777777" w:rsidTr="00BF1CC3">
        <w:trPr>
          <w:trHeight w:val="354"/>
        </w:trPr>
        <w:tc>
          <w:tcPr>
            <w:tcW w:w="721" w:type="dxa"/>
            <w:shd w:val="clear" w:color="auto" w:fill="auto"/>
            <w:vAlign w:val="center"/>
          </w:tcPr>
          <w:p w14:paraId="2B7218E0" w14:textId="77777777" w:rsidR="00B60BCB" w:rsidRPr="001770C8" w:rsidRDefault="00B60BCB" w:rsidP="00811A14">
            <w:pPr>
              <w:spacing w:before="40" w:after="40" w:line="276" w:lineRule="auto"/>
              <w:jc w:val="center"/>
              <w:rPr>
                <w:b/>
                <w:sz w:val="26"/>
                <w:szCs w:val="26"/>
              </w:rPr>
            </w:pPr>
            <w:r w:rsidRPr="001770C8">
              <w:rPr>
                <w:b/>
                <w:sz w:val="26"/>
                <w:szCs w:val="26"/>
              </w:rPr>
              <w:t>6</w:t>
            </w:r>
          </w:p>
        </w:tc>
        <w:tc>
          <w:tcPr>
            <w:tcW w:w="4824" w:type="dxa"/>
            <w:shd w:val="clear" w:color="auto" w:fill="auto"/>
            <w:vAlign w:val="center"/>
          </w:tcPr>
          <w:p w14:paraId="53310996" w14:textId="77777777" w:rsidR="00B60BCB" w:rsidRPr="001770C8" w:rsidRDefault="00B60BCB" w:rsidP="00811A14">
            <w:pPr>
              <w:spacing w:before="40" w:after="40" w:line="276" w:lineRule="auto"/>
              <w:jc w:val="both"/>
              <w:rPr>
                <w:b/>
                <w:sz w:val="26"/>
                <w:szCs w:val="26"/>
              </w:rPr>
            </w:pPr>
            <w:r w:rsidRPr="001770C8">
              <w:rPr>
                <w:b/>
                <w:sz w:val="26"/>
                <w:szCs w:val="26"/>
              </w:rPr>
              <w:t>Chi phí khác</w:t>
            </w:r>
          </w:p>
        </w:tc>
        <w:tc>
          <w:tcPr>
            <w:tcW w:w="1245" w:type="dxa"/>
            <w:shd w:val="clear" w:color="auto" w:fill="auto"/>
            <w:vAlign w:val="center"/>
          </w:tcPr>
          <w:p w14:paraId="1B49B2E2"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75605773"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0C07BE55"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201D778E"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K</w:t>
            </w:r>
          </w:p>
        </w:tc>
      </w:tr>
      <w:tr w:rsidR="001770C8" w:rsidRPr="001770C8" w14:paraId="4C1A4692" w14:textId="77777777" w:rsidTr="00BF1CC3">
        <w:trPr>
          <w:trHeight w:val="364"/>
        </w:trPr>
        <w:tc>
          <w:tcPr>
            <w:tcW w:w="721" w:type="dxa"/>
            <w:shd w:val="clear" w:color="auto" w:fill="auto"/>
            <w:vAlign w:val="center"/>
          </w:tcPr>
          <w:p w14:paraId="46A34793" w14:textId="77777777" w:rsidR="00B60BCB" w:rsidRPr="001770C8" w:rsidRDefault="00B60BCB" w:rsidP="00811A14">
            <w:pPr>
              <w:spacing w:before="40" w:after="40" w:line="276" w:lineRule="auto"/>
              <w:jc w:val="center"/>
              <w:rPr>
                <w:sz w:val="26"/>
                <w:szCs w:val="26"/>
              </w:rPr>
            </w:pPr>
            <w:r w:rsidRPr="001770C8">
              <w:rPr>
                <w:sz w:val="26"/>
                <w:szCs w:val="26"/>
              </w:rPr>
              <w:t>6.1</w:t>
            </w:r>
          </w:p>
        </w:tc>
        <w:tc>
          <w:tcPr>
            <w:tcW w:w="4824" w:type="dxa"/>
            <w:shd w:val="clear" w:color="auto" w:fill="auto"/>
            <w:vAlign w:val="center"/>
          </w:tcPr>
          <w:p w14:paraId="00FDA6A0" w14:textId="77777777" w:rsidR="00B60BCB" w:rsidRPr="001770C8" w:rsidRDefault="00B60BCB" w:rsidP="00811A14">
            <w:pPr>
              <w:spacing w:before="40" w:after="40" w:line="276" w:lineRule="auto"/>
              <w:jc w:val="both"/>
              <w:rPr>
                <w:sz w:val="26"/>
                <w:szCs w:val="26"/>
              </w:rPr>
            </w:pPr>
            <w:r w:rsidRPr="001770C8">
              <w:rPr>
                <w:sz w:val="26"/>
                <w:szCs w:val="26"/>
              </w:rPr>
              <w:t>Chi phí rà phá bom mìn, vật nổ</w:t>
            </w:r>
          </w:p>
        </w:tc>
        <w:tc>
          <w:tcPr>
            <w:tcW w:w="1245" w:type="dxa"/>
            <w:shd w:val="clear" w:color="auto" w:fill="auto"/>
            <w:vAlign w:val="center"/>
          </w:tcPr>
          <w:p w14:paraId="1DEE01E6"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4ECB89C1"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7170951A" w14:textId="77777777" w:rsidR="00B60BCB" w:rsidRPr="001770C8" w:rsidRDefault="00B60BCB" w:rsidP="00811A14">
            <w:pPr>
              <w:spacing w:before="40" w:after="40" w:line="276" w:lineRule="auto"/>
              <w:jc w:val="center"/>
              <w:rPr>
                <w:b/>
                <w:sz w:val="26"/>
                <w:szCs w:val="26"/>
              </w:rPr>
            </w:pPr>
          </w:p>
        </w:tc>
        <w:tc>
          <w:tcPr>
            <w:tcW w:w="1149" w:type="dxa"/>
            <w:vAlign w:val="center"/>
          </w:tcPr>
          <w:p w14:paraId="071502D4" w14:textId="77777777" w:rsidR="00B60BCB" w:rsidRPr="001770C8" w:rsidRDefault="00B60BCB" w:rsidP="00811A14">
            <w:pPr>
              <w:spacing w:before="40" w:after="40" w:line="276" w:lineRule="auto"/>
              <w:jc w:val="center"/>
              <w:rPr>
                <w:sz w:val="26"/>
                <w:szCs w:val="26"/>
              </w:rPr>
            </w:pPr>
          </w:p>
        </w:tc>
      </w:tr>
      <w:tr w:rsidR="001770C8" w:rsidRPr="001770C8" w14:paraId="17298468" w14:textId="77777777" w:rsidTr="00BF1CC3">
        <w:trPr>
          <w:trHeight w:val="364"/>
        </w:trPr>
        <w:tc>
          <w:tcPr>
            <w:tcW w:w="721" w:type="dxa"/>
            <w:shd w:val="clear" w:color="auto" w:fill="auto"/>
            <w:vAlign w:val="center"/>
          </w:tcPr>
          <w:p w14:paraId="27123ACA" w14:textId="77777777" w:rsidR="00B60BCB" w:rsidRPr="001770C8" w:rsidRDefault="00B60BCB" w:rsidP="00811A14">
            <w:pPr>
              <w:spacing w:before="40" w:after="40" w:line="276" w:lineRule="auto"/>
              <w:jc w:val="center"/>
              <w:rPr>
                <w:sz w:val="26"/>
                <w:szCs w:val="26"/>
              </w:rPr>
            </w:pPr>
            <w:r w:rsidRPr="001770C8">
              <w:rPr>
                <w:sz w:val="26"/>
                <w:szCs w:val="26"/>
              </w:rPr>
              <w:t>6.2</w:t>
            </w:r>
          </w:p>
        </w:tc>
        <w:tc>
          <w:tcPr>
            <w:tcW w:w="4824" w:type="dxa"/>
            <w:shd w:val="clear" w:color="auto" w:fill="auto"/>
            <w:vAlign w:val="center"/>
          </w:tcPr>
          <w:p w14:paraId="01661281" w14:textId="77777777" w:rsidR="00B60BCB" w:rsidRPr="001770C8" w:rsidRDefault="00B60BCB" w:rsidP="00811A14">
            <w:pPr>
              <w:spacing w:before="40" w:after="40" w:line="276" w:lineRule="auto"/>
              <w:jc w:val="both"/>
              <w:rPr>
                <w:sz w:val="26"/>
                <w:szCs w:val="26"/>
              </w:rPr>
            </w:pPr>
            <w:r w:rsidRPr="001770C8">
              <w:rPr>
                <w:sz w:val="26"/>
                <w:szCs w:val="26"/>
              </w:rPr>
              <w:t>Chi phí bảo hiểm</w:t>
            </w:r>
          </w:p>
        </w:tc>
        <w:tc>
          <w:tcPr>
            <w:tcW w:w="1245" w:type="dxa"/>
            <w:shd w:val="clear" w:color="auto" w:fill="auto"/>
            <w:vAlign w:val="center"/>
          </w:tcPr>
          <w:p w14:paraId="43E09E67"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1B29B076"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2963520B" w14:textId="77777777" w:rsidR="00B60BCB" w:rsidRPr="001770C8" w:rsidRDefault="00B60BCB" w:rsidP="00811A14">
            <w:pPr>
              <w:spacing w:before="40" w:after="40" w:line="276" w:lineRule="auto"/>
              <w:jc w:val="center"/>
              <w:rPr>
                <w:b/>
                <w:sz w:val="26"/>
                <w:szCs w:val="26"/>
              </w:rPr>
            </w:pPr>
          </w:p>
        </w:tc>
        <w:tc>
          <w:tcPr>
            <w:tcW w:w="1149" w:type="dxa"/>
            <w:vAlign w:val="center"/>
          </w:tcPr>
          <w:p w14:paraId="624F4C28" w14:textId="77777777" w:rsidR="00B60BCB" w:rsidRPr="001770C8" w:rsidRDefault="00B60BCB" w:rsidP="00811A14">
            <w:pPr>
              <w:spacing w:before="40" w:after="40" w:line="276" w:lineRule="auto"/>
              <w:jc w:val="center"/>
              <w:rPr>
                <w:sz w:val="26"/>
                <w:szCs w:val="26"/>
              </w:rPr>
            </w:pPr>
          </w:p>
        </w:tc>
      </w:tr>
      <w:tr w:rsidR="001770C8" w:rsidRPr="001770C8" w14:paraId="37733839" w14:textId="77777777" w:rsidTr="00BF1CC3">
        <w:trPr>
          <w:trHeight w:val="230"/>
        </w:trPr>
        <w:tc>
          <w:tcPr>
            <w:tcW w:w="721" w:type="dxa"/>
            <w:shd w:val="clear" w:color="auto" w:fill="auto"/>
            <w:vAlign w:val="center"/>
          </w:tcPr>
          <w:p w14:paraId="2EC95682" w14:textId="77777777" w:rsidR="00B60BCB" w:rsidRPr="001770C8" w:rsidRDefault="00DE7128" w:rsidP="00811A14">
            <w:pPr>
              <w:spacing w:before="40" w:after="40" w:line="276" w:lineRule="auto"/>
              <w:jc w:val="center"/>
              <w:rPr>
                <w:sz w:val="26"/>
                <w:szCs w:val="26"/>
              </w:rPr>
            </w:pPr>
            <w:r w:rsidRPr="001770C8">
              <w:rPr>
                <w:sz w:val="26"/>
                <w:szCs w:val="26"/>
              </w:rPr>
              <w:t>…</w:t>
            </w:r>
          </w:p>
        </w:tc>
        <w:tc>
          <w:tcPr>
            <w:tcW w:w="4824" w:type="dxa"/>
            <w:shd w:val="clear" w:color="auto" w:fill="auto"/>
            <w:vAlign w:val="center"/>
          </w:tcPr>
          <w:p w14:paraId="7D089310" w14:textId="77777777" w:rsidR="00B60BCB" w:rsidRPr="001770C8" w:rsidRDefault="00B60BCB" w:rsidP="00811A14">
            <w:pPr>
              <w:spacing w:before="40" w:after="40" w:line="276" w:lineRule="auto"/>
              <w:jc w:val="both"/>
              <w:rPr>
                <w:sz w:val="26"/>
                <w:szCs w:val="26"/>
              </w:rPr>
            </w:pPr>
            <w:r w:rsidRPr="001770C8">
              <w:rPr>
                <w:sz w:val="26"/>
                <w:szCs w:val="26"/>
              </w:rPr>
              <w:t>……………………………</w:t>
            </w:r>
          </w:p>
        </w:tc>
        <w:tc>
          <w:tcPr>
            <w:tcW w:w="1245" w:type="dxa"/>
            <w:shd w:val="clear" w:color="auto" w:fill="auto"/>
            <w:vAlign w:val="center"/>
          </w:tcPr>
          <w:p w14:paraId="4CFEC4D9"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64D2925F"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7D4622AC" w14:textId="77777777" w:rsidR="00B60BCB" w:rsidRPr="001770C8" w:rsidRDefault="00B60BCB" w:rsidP="00811A14">
            <w:pPr>
              <w:spacing w:before="40" w:after="40" w:line="276" w:lineRule="auto"/>
              <w:jc w:val="center"/>
              <w:rPr>
                <w:b/>
                <w:sz w:val="26"/>
                <w:szCs w:val="26"/>
              </w:rPr>
            </w:pPr>
          </w:p>
        </w:tc>
        <w:tc>
          <w:tcPr>
            <w:tcW w:w="1149" w:type="dxa"/>
            <w:vAlign w:val="center"/>
          </w:tcPr>
          <w:p w14:paraId="06AD0A5D" w14:textId="77777777" w:rsidR="00B60BCB" w:rsidRPr="001770C8" w:rsidRDefault="00B60BCB" w:rsidP="00811A14">
            <w:pPr>
              <w:spacing w:before="40" w:after="40" w:line="276" w:lineRule="auto"/>
              <w:jc w:val="center"/>
              <w:rPr>
                <w:sz w:val="26"/>
                <w:szCs w:val="26"/>
              </w:rPr>
            </w:pPr>
          </w:p>
        </w:tc>
      </w:tr>
      <w:tr w:rsidR="001770C8" w:rsidRPr="001770C8" w14:paraId="153F1D56" w14:textId="77777777" w:rsidTr="00BF1CC3">
        <w:trPr>
          <w:trHeight w:val="364"/>
        </w:trPr>
        <w:tc>
          <w:tcPr>
            <w:tcW w:w="721" w:type="dxa"/>
            <w:shd w:val="clear" w:color="auto" w:fill="auto"/>
            <w:vAlign w:val="center"/>
          </w:tcPr>
          <w:p w14:paraId="5A40C383" w14:textId="77777777" w:rsidR="00B60BCB" w:rsidRPr="001770C8" w:rsidRDefault="00B60BCB" w:rsidP="00811A14">
            <w:pPr>
              <w:spacing w:before="40" w:after="40" w:line="276" w:lineRule="auto"/>
              <w:jc w:val="center"/>
              <w:rPr>
                <w:b/>
                <w:sz w:val="26"/>
                <w:szCs w:val="26"/>
              </w:rPr>
            </w:pPr>
            <w:r w:rsidRPr="001770C8">
              <w:rPr>
                <w:b/>
                <w:sz w:val="26"/>
                <w:szCs w:val="26"/>
              </w:rPr>
              <w:t>7</w:t>
            </w:r>
          </w:p>
        </w:tc>
        <w:tc>
          <w:tcPr>
            <w:tcW w:w="4824" w:type="dxa"/>
            <w:shd w:val="clear" w:color="auto" w:fill="auto"/>
            <w:vAlign w:val="center"/>
          </w:tcPr>
          <w:p w14:paraId="01996C82" w14:textId="77777777" w:rsidR="00B60BCB" w:rsidRPr="001770C8" w:rsidRDefault="00B60BCB" w:rsidP="00811A14">
            <w:pPr>
              <w:spacing w:before="40" w:after="40" w:line="276" w:lineRule="auto"/>
              <w:jc w:val="both"/>
              <w:rPr>
                <w:b/>
                <w:sz w:val="26"/>
                <w:szCs w:val="26"/>
              </w:rPr>
            </w:pPr>
            <w:r w:rsidRPr="001770C8">
              <w:rPr>
                <w:b/>
                <w:sz w:val="26"/>
                <w:szCs w:val="26"/>
              </w:rPr>
              <w:t>Chi phí dự phòng  (G</w:t>
            </w:r>
            <w:r w:rsidRPr="001770C8">
              <w:rPr>
                <w:b/>
                <w:sz w:val="26"/>
                <w:szCs w:val="26"/>
                <w:vertAlign w:val="subscript"/>
              </w:rPr>
              <w:t>DP1</w:t>
            </w:r>
            <w:r w:rsidRPr="001770C8">
              <w:rPr>
                <w:b/>
                <w:sz w:val="26"/>
                <w:szCs w:val="26"/>
              </w:rPr>
              <w:t xml:space="preserve"> + G</w:t>
            </w:r>
            <w:r w:rsidRPr="001770C8">
              <w:rPr>
                <w:b/>
                <w:sz w:val="26"/>
                <w:szCs w:val="26"/>
                <w:vertAlign w:val="subscript"/>
              </w:rPr>
              <w:t>DP2</w:t>
            </w:r>
            <w:r w:rsidRPr="001770C8">
              <w:rPr>
                <w:b/>
                <w:sz w:val="26"/>
                <w:szCs w:val="26"/>
              </w:rPr>
              <w:t>)</w:t>
            </w:r>
          </w:p>
        </w:tc>
        <w:tc>
          <w:tcPr>
            <w:tcW w:w="1245" w:type="dxa"/>
            <w:shd w:val="clear" w:color="auto" w:fill="auto"/>
            <w:vAlign w:val="center"/>
          </w:tcPr>
          <w:p w14:paraId="75E46AA0"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56DB6D31"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3AF8D9ED"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77CD2CDD" w14:textId="77777777" w:rsidR="00B60BCB" w:rsidRPr="001770C8" w:rsidRDefault="00B60BCB" w:rsidP="00811A14">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DP</w:t>
            </w:r>
          </w:p>
        </w:tc>
      </w:tr>
      <w:tr w:rsidR="001770C8" w:rsidRPr="001770C8" w14:paraId="743257E4" w14:textId="77777777" w:rsidTr="00BF1CC3">
        <w:trPr>
          <w:trHeight w:val="345"/>
        </w:trPr>
        <w:tc>
          <w:tcPr>
            <w:tcW w:w="721" w:type="dxa"/>
            <w:shd w:val="clear" w:color="auto" w:fill="auto"/>
            <w:vAlign w:val="center"/>
          </w:tcPr>
          <w:p w14:paraId="31553A3E" w14:textId="77777777" w:rsidR="00B60BCB" w:rsidRPr="001770C8" w:rsidRDefault="00B60BCB" w:rsidP="00811A14">
            <w:pPr>
              <w:spacing w:before="40" w:after="40" w:line="276" w:lineRule="auto"/>
              <w:jc w:val="center"/>
              <w:rPr>
                <w:sz w:val="26"/>
                <w:szCs w:val="26"/>
              </w:rPr>
            </w:pPr>
            <w:r w:rsidRPr="001770C8">
              <w:rPr>
                <w:sz w:val="26"/>
                <w:szCs w:val="26"/>
              </w:rPr>
              <w:t>7.1</w:t>
            </w:r>
          </w:p>
        </w:tc>
        <w:tc>
          <w:tcPr>
            <w:tcW w:w="4824" w:type="dxa"/>
            <w:shd w:val="clear" w:color="auto" w:fill="auto"/>
            <w:vAlign w:val="center"/>
          </w:tcPr>
          <w:p w14:paraId="2DA839BC" w14:textId="77777777" w:rsidR="00B60BCB" w:rsidRPr="001770C8" w:rsidRDefault="00B60BCB" w:rsidP="0061514C">
            <w:pPr>
              <w:spacing w:before="40" w:after="40"/>
              <w:jc w:val="both"/>
              <w:rPr>
                <w:sz w:val="26"/>
                <w:szCs w:val="26"/>
              </w:rPr>
            </w:pPr>
            <w:r w:rsidRPr="001770C8">
              <w:rPr>
                <w:sz w:val="26"/>
                <w:szCs w:val="26"/>
              </w:rPr>
              <w:t>Chi phí dự phòng cho khối lượng</w:t>
            </w:r>
            <w:r w:rsidRPr="001770C8">
              <w:rPr>
                <w:sz w:val="26"/>
                <w:szCs w:val="26"/>
                <w:lang w:val="vi-VN"/>
              </w:rPr>
              <w:t>,</w:t>
            </w:r>
            <w:r w:rsidRPr="001770C8">
              <w:rPr>
                <w:sz w:val="26"/>
                <w:szCs w:val="26"/>
              </w:rPr>
              <w:t xml:space="preserve"> công việc phát sinh</w:t>
            </w:r>
          </w:p>
        </w:tc>
        <w:tc>
          <w:tcPr>
            <w:tcW w:w="1245" w:type="dxa"/>
            <w:shd w:val="clear" w:color="auto" w:fill="auto"/>
            <w:vAlign w:val="center"/>
          </w:tcPr>
          <w:p w14:paraId="29BBB9A4"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21CD81FA"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64000C8A"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70EDF73A" w14:textId="77777777" w:rsidR="00B60BCB" w:rsidRPr="001770C8" w:rsidRDefault="00B60BCB" w:rsidP="00811A14">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DP1</w:t>
            </w:r>
          </w:p>
        </w:tc>
      </w:tr>
      <w:tr w:rsidR="001770C8" w:rsidRPr="001770C8" w14:paraId="3B965B04" w14:textId="77777777" w:rsidTr="00BF1CC3">
        <w:trPr>
          <w:trHeight w:val="308"/>
        </w:trPr>
        <w:tc>
          <w:tcPr>
            <w:tcW w:w="721" w:type="dxa"/>
            <w:shd w:val="clear" w:color="auto" w:fill="auto"/>
            <w:vAlign w:val="center"/>
          </w:tcPr>
          <w:p w14:paraId="4A62AE5A" w14:textId="77777777" w:rsidR="00B60BCB" w:rsidRPr="001770C8" w:rsidRDefault="00B60BCB" w:rsidP="00811A14">
            <w:pPr>
              <w:spacing w:before="40" w:after="40" w:line="276" w:lineRule="auto"/>
              <w:jc w:val="center"/>
              <w:rPr>
                <w:sz w:val="26"/>
                <w:szCs w:val="26"/>
              </w:rPr>
            </w:pPr>
            <w:r w:rsidRPr="001770C8">
              <w:rPr>
                <w:sz w:val="26"/>
                <w:szCs w:val="26"/>
              </w:rPr>
              <w:t>7.2</w:t>
            </w:r>
          </w:p>
        </w:tc>
        <w:tc>
          <w:tcPr>
            <w:tcW w:w="4824" w:type="dxa"/>
            <w:shd w:val="clear" w:color="auto" w:fill="auto"/>
            <w:vAlign w:val="center"/>
          </w:tcPr>
          <w:p w14:paraId="46C79B85" w14:textId="77777777" w:rsidR="00B60BCB" w:rsidRPr="001770C8" w:rsidRDefault="00B60BCB" w:rsidP="00811A14">
            <w:pPr>
              <w:spacing w:before="40" w:after="40" w:line="276" w:lineRule="auto"/>
              <w:jc w:val="both"/>
              <w:rPr>
                <w:sz w:val="26"/>
                <w:szCs w:val="26"/>
              </w:rPr>
            </w:pPr>
            <w:r w:rsidRPr="001770C8">
              <w:rPr>
                <w:sz w:val="26"/>
                <w:szCs w:val="26"/>
              </w:rPr>
              <w:t>Chi phí dự phòng cho yếu tố trượt giá</w:t>
            </w:r>
          </w:p>
        </w:tc>
        <w:tc>
          <w:tcPr>
            <w:tcW w:w="1245" w:type="dxa"/>
            <w:shd w:val="clear" w:color="auto" w:fill="auto"/>
            <w:vAlign w:val="center"/>
          </w:tcPr>
          <w:p w14:paraId="72A61B93" w14:textId="77777777" w:rsidR="00B60BCB" w:rsidRPr="001770C8" w:rsidRDefault="00B60BCB" w:rsidP="00811A14">
            <w:pPr>
              <w:spacing w:before="40" w:after="40" w:line="276" w:lineRule="auto"/>
              <w:rPr>
                <w:sz w:val="26"/>
                <w:szCs w:val="26"/>
              </w:rPr>
            </w:pPr>
          </w:p>
        </w:tc>
        <w:tc>
          <w:tcPr>
            <w:tcW w:w="992" w:type="dxa"/>
            <w:shd w:val="clear" w:color="auto" w:fill="auto"/>
            <w:vAlign w:val="center"/>
          </w:tcPr>
          <w:p w14:paraId="697CC392" w14:textId="77777777" w:rsidR="00B60BCB" w:rsidRPr="001770C8" w:rsidRDefault="00B60BCB" w:rsidP="00811A14">
            <w:pPr>
              <w:spacing w:before="40" w:after="40" w:line="276" w:lineRule="auto"/>
              <w:rPr>
                <w:sz w:val="26"/>
                <w:szCs w:val="26"/>
              </w:rPr>
            </w:pPr>
          </w:p>
        </w:tc>
        <w:tc>
          <w:tcPr>
            <w:tcW w:w="1261" w:type="dxa"/>
            <w:shd w:val="clear" w:color="auto" w:fill="auto"/>
            <w:vAlign w:val="center"/>
          </w:tcPr>
          <w:p w14:paraId="7267AAE7" w14:textId="77777777" w:rsidR="00B60BCB" w:rsidRPr="001770C8" w:rsidRDefault="00B60BCB" w:rsidP="00811A14">
            <w:pPr>
              <w:spacing w:before="40" w:after="40" w:line="276" w:lineRule="auto"/>
              <w:jc w:val="center"/>
              <w:rPr>
                <w:b/>
                <w:sz w:val="26"/>
                <w:szCs w:val="26"/>
                <w:vertAlign w:val="subscript"/>
              </w:rPr>
            </w:pPr>
          </w:p>
        </w:tc>
        <w:tc>
          <w:tcPr>
            <w:tcW w:w="1149" w:type="dxa"/>
            <w:vAlign w:val="center"/>
          </w:tcPr>
          <w:p w14:paraId="0E144B38" w14:textId="77777777" w:rsidR="00B60BCB" w:rsidRPr="001770C8" w:rsidRDefault="00B60BCB" w:rsidP="00811A14">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DP2</w:t>
            </w:r>
          </w:p>
        </w:tc>
      </w:tr>
      <w:tr w:rsidR="001770C8" w:rsidRPr="001770C8" w14:paraId="187DEE54" w14:textId="77777777" w:rsidTr="00BF1CC3">
        <w:trPr>
          <w:trHeight w:val="364"/>
        </w:trPr>
        <w:tc>
          <w:tcPr>
            <w:tcW w:w="721" w:type="dxa"/>
            <w:shd w:val="clear" w:color="auto" w:fill="auto"/>
            <w:vAlign w:val="center"/>
          </w:tcPr>
          <w:p w14:paraId="122E80B9" w14:textId="77777777" w:rsidR="00B60BCB" w:rsidRPr="001770C8" w:rsidRDefault="00B60BCB" w:rsidP="00B60BCB">
            <w:pPr>
              <w:spacing w:before="40" w:after="40" w:line="276" w:lineRule="auto"/>
              <w:jc w:val="center"/>
              <w:rPr>
                <w:b/>
                <w:sz w:val="26"/>
                <w:szCs w:val="26"/>
              </w:rPr>
            </w:pPr>
          </w:p>
        </w:tc>
        <w:tc>
          <w:tcPr>
            <w:tcW w:w="4824" w:type="dxa"/>
            <w:shd w:val="clear" w:color="auto" w:fill="auto"/>
            <w:vAlign w:val="center"/>
          </w:tcPr>
          <w:p w14:paraId="1D0CEBA3" w14:textId="77777777" w:rsidR="00B60BCB" w:rsidRPr="001770C8" w:rsidRDefault="00B60BCB" w:rsidP="00284626">
            <w:pPr>
              <w:spacing w:before="40" w:after="40" w:line="276" w:lineRule="auto"/>
              <w:jc w:val="center"/>
              <w:rPr>
                <w:b/>
                <w:sz w:val="26"/>
                <w:szCs w:val="26"/>
              </w:rPr>
            </w:pPr>
            <w:r w:rsidRPr="001770C8">
              <w:rPr>
                <w:b/>
                <w:sz w:val="26"/>
                <w:szCs w:val="26"/>
              </w:rPr>
              <w:t>TỔNG CỘNG (1+2+3+4+5+6+7)</w:t>
            </w:r>
          </w:p>
        </w:tc>
        <w:tc>
          <w:tcPr>
            <w:tcW w:w="1245" w:type="dxa"/>
            <w:shd w:val="clear" w:color="auto" w:fill="auto"/>
            <w:vAlign w:val="center"/>
          </w:tcPr>
          <w:p w14:paraId="13B8890F" w14:textId="77777777" w:rsidR="00B60BCB" w:rsidRPr="001770C8" w:rsidRDefault="00B60BCB" w:rsidP="00B60BCB">
            <w:pPr>
              <w:spacing w:before="40" w:after="40" w:line="276" w:lineRule="auto"/>
              <w:rPr>
                <w:sz w:val="26"/>
                <w:szCs w:val="26"/>
              </w:rPr>
            </w:pPr>
          </w:p>
        </w:tc>
        <w:tc>
          <w:tcPr>
            <w:tcW w:w="992" w:type="dxa"/>
            <w:shd w:val="clear" w:color="auto" w:fill="auto"/>
            <w:vAlign w:val="center"/>
          </w:tcPr>
          <w:p w14:paraId="296ECACF" w14:textId="77777777" w:rsidR="00B60BCB" w:rsidRPr="001770C8" w:rsidRDefault="00B60BCB" w:rsidP="00B60BCB">
            <w:pPr>
              <w:spacing w:before="40" w:after="40" w:line="276" w:lineRule="auto"/>
              <w:rPr>
                <w:sz w:val="26"/>
                <w:szCs w:val="26"/>
              </w:rPr>
            </w:pPr>
          </w:p>
        </w:tc>
        <w:tc>
          <w:tcPr>
            <w:tcW w:w="1261" w:type="dxa"/>
            <w:shd w:val="clear" w:color="auto" w:fill="auto"/>
            <w:vAlign w:val="center"/>
          </w:tcPr>
          <w:p w14:paraId="1A67302F" w14:textId="77777777" w:rsidR="00B60BCB" w:rsidRPr="001770C8" w:rsidRDefault="00B60BCB" w:rsidP="00B60BCB">
            <w:pPr>
              <w:spacing w:before="40" w:after="40" w:line="276" w:lineRule="auto"/>
              <w:jc w:val="center"/>
              <w:rPr>
                <w:b/>
                <w:sz w:val="26"/>
                <w:szCs w:val="26"/>
                <w:vertAlign w:val="subscript"/>
              </w:rPr>
            </w:pPr>
          </w:p>
        </w:tc>
        <w:tc>
          <w:tcPr>
            <w:tcW w:w="1149" w:type="dxa"/>
            <w:vAlign w:val="center"/>
          </w:tcPr>
          <w:p w14:paraId="03B02B68" w14:textId="77777777" w:rsidR="00B60BCB" w:rsidRPr="001770C8" w:rsidRDefault="00B60BCB" w:rsidP="00B60BCB">
            <w:pPr>
              <w:spacing w:before="40" w:after="40" w:line="276" w:lineRule="auto"/>
              <w:jc w:val="center"/>
              <w:rPr>
                <w:b/>
                <w:sz w:val="26"/>
                <w:szCs w:val="26"/>
                <w:vertAlign w:val="subscript"/>
              </w:rPr>
            </w:pPr>
            <w:r w:rsidRPr="001770C8">
              <w:rPr>
                <w:b/>
                <w:sz w:val="26"/>
                <w:szCs w:val="26"/>
              </w:rPr>
              <w:t>V</w:t>
            </w:r>
            <w:r w:rsidRPr="001770C8">
              <w:rPr>
                <w:b/>
                <w:sz w:val="26"/>
                <w:szCs w:val="26"/>
                <w:vertAlign w:val="subscript"/>
              </w:rPr>
              <w:t>TM</w:t>
            </w:r>
          </w:p>
        </w:tc>
      </w:tr>
    </w:tbl>
    <w:p w14:paraId="322CD32D" w14:textId="77777777" w:rsidR="00BB6698" w:rsidRPr="001770C8" w:rsidRDefault="00BB6698" w:rsidP="00811A14">
      <w:pPr>
        <w:spacing w:before="120"/>
        <w:rPr>
          <w:b/>
          <w:sz w:val="26"/>
          <w:szCs w:val="26"/>
        </w:rPr>
      </w:pPr>
      <w:r w:rsidRPr="001770C8">
        <w:rPr>
          <w:sz w:val="26"/>
          <w:szCs w:val="26"/>
        </w:rPr>
        <w:t xml:space="preserve">                   </w:t>
      </w:r>
      <w:r w:rsidRPr="001770C8">
        <w:rPr>
          <w:b/>
          <w:sz w:val="26"/>
          <w:szCs w:val="26"/>
        </w:rPr>
        <w:t>NGƯỜI LẬP                                          NGƯỜI CHỦ TRÌ</w:t>
      </w:r>
    </w:p>
    <w:p w14:paraId="7CAE23D6" w14:textId="77777777" w:rsidR="00BB6698" w:rsidRPr="001770C8" w:rsidRDefault="00BB6698" w:rsidP="00811A14">
      <w:pPr>
        <w:spacing w:before="40"/>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w:t>
      </w:r>
      <w:r w:rsidR="00DD184C" w:rsidRPr="001770C8">
        <w:rPr>
          <w:i/>
          <w:sz w:val="26"/>
          <w:szCs w:val="26"/>
        </w:rPr>
        <w:t xml:space="preserve">                            </w:t>
      </w:r>
      <w:r w:rsidRPr="001770C8">
        <w:rPr>
          <w:i/>
          <w:sz w:val="26"/>
          <w:szCs w:val="26"/>
        </w:rPr>
        <w:t>(ký, họ tên)</w:t>
      </w:r>
    </w:p>
    <w:p w14:paraId="3FA1B550" w14:textId="77777777" w:rsidR="00BB6698" w:rsidRPr="001770C8" w:rsidRDefault="00BB6698" w:rsidP="00777585">
      <w:pPr>
        <w:jc w:val="right"/>
        <w:rPr>
          <w:sz w:val="26"/>
          <w:szCs w:val="26"/>
        </w:rPr>
      </w:pPr>
      <w:r w:rsidRPr="001770C8">
        <w:rPr>
          <w:sz w:val="26"/>
          <w:szCs w:val="26"/>
        </w:rPr>
        <w:t xml:space="preserve">                        </w:t>
      </w:r>
      <w:r w:rsidRPr="001770C8">
        <w:rPr>
          <w:sz w:val="26"/>
          <w:szCs w:val="26"/>
        </w:rPr>
        <w:tab/>
      </w:r>
      <w:r w:rsidRPr="001770C8">
        <w:rPr>
          <w:sz w:val="26"/>
          <w:szCs w:val="26"/>
        </w:rPr>
        <w:tab/>
        <w:t xml:space="preserve">     Chứng chỉ hành nghề định giá XD hạng ..., số ...</w:t>
      </w:r>
    </w:p>
    <w:p w14:paraId="533ED5D9" w14:textId="77777777" w:rsidR="002C0C52" w:rsidRPr="001770C8" w:rsidRDefault="002C0C52" w:rsidP="006800A4">
      <w:pPr>
        <w:pageBreakBefore/>
        <w:widowControl w:val="0"/>
        <w:spacing w:before="40" w:after="40" w:line="276" w:lineRule="auto"/>
        <w:rPr>
          <w:b/>
        </w:rPr>
        <w:sectPr w:rsidR="002C0C52" w:rsidRPr="001770C8" w:rsidSect="00AA6633">
          <w:headerReference w:type="default" r:id="rId10"/>
          <w:footerReference w:type="default" r:id="rId11"/>
          <w:pgSz w:w="11907" w:h="16840" w:code="9"/>
          <w:pgMar w:top="1134" w:right="1134" w:bottom="1134" w:left="1701" w:header="720" w:footer="720" w:gutter="0"/>
          <w:pgNumType w:start="1"/>
          <w:cols w:space="720"/>
          <w:titlePg/>
          <w:docGrid w:linePitch="381"/>
        </w:sectPr>
      </w:pPr>
      <w:bookmarkStart w:id="7" w:name="Pl2"/>
    </w:p>
    <w:bookmarkEnd w:id="7"/>
    <w:p w14:paraId="54AAC916" w14:textId="640A9D8C" w:rsidR="00A336F9" w:rsidRPr="001770C8" w:rsidRDefault="00A336F9" w:rsidP="006800A4">
      <w:pPr>
        <w:pageBreakBefore/>
        <w:widowControl w:val="0"/>
        <w:spacing w:before="40" w:after="40" w:line="276" w:lineRule="auto"/>
      </w:pPr>
    </w:p>
    <w:sectPr w:rsidR="00A336F9" w:rsidRPr="001770C8" w:rsidSect="002C501A">
      <w:headerReference w:type="default" r:id="rId12"/>
      <w:footerReference w:type="even" r:id="rId13"/>
      <w:footerReference w:type="default" r:id="rId14"/>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8241" w14:textId="77777777" w:rsidR="001B62C2" w:rsidRDefault="001B62C2">
      <w:r>
        <w:separator/>
      </w:r>
    </w:p>
  </w:endnote>
  <w:endnote w:type="continuationSeparator" w:id="0">
    <w:p w14:paraId="722894E9" w14:textId="77777777" w:rsidR="001B62C2" w:rsidRDefault="001B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2B1E" w14:textId="77777777" w:rsidR="009D31F6" w:rsidRDefault="009D31F6">
    <w:pPr>
      <w:pStyle w:val="Footer"/>
      <w:jc w:val="center"/>
    </w:pPr>
  </w:p>
  <w:p w14:paraId="0A17F50B" w14:textId="77777777" w:rsidR="009D31F6" w:rsidRDefault="009D3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99935" w14:textId="77777777" w:rsidR="001B62C2" w:rsidRDefault="001B62C2">
      <w:r>
        <w:separator/>
      </w:r>
    </w:p>
  </w:footnote>
  <w:footnote w:type="continuationSeparator" w:id="0">
    <w:p w14:paraId="2976E3EE" w14:textId="77777777" w:rsidR="001B62C2" w:rsidRDefault="001B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478267"/>
      <w:docPartObj>
        <w:docPartGallery w:val="Page Numbers (Top of Page)"/>
        <w:docPartUnique/>
      </w:docPartObj>
    </w:sdtPr>
    <w:sdtEndPr>
      <w:rPr>
        <w:noProof/>
      </w:rPr>
    </w:sdtEndPr>
    <w:sdtContent>
      <w:p w14:paraId="77F879B9" w14:textId="51B0EAE9" w:rsidR="009D31F6" w:rsidRPr="00783EC7" w:rsidRDefault="006800A4">
        <w:pPr>
          <w:pStyle w:val="Header"/>
          <w:jc w:val="center"/>
        </w:pPr>
        <w:r w:rsidRPr="00783EC7">
          <w:t xml:space="preserve">I - </w:t>
        </w:r>
        <w:r w:rsidR="009D31F6" w:rsidRPr="00783EC7">
          <w:fldChar w:fldCharType="begin"/>
        </w:r>
        <w:r w:rsidR="009D31F6" w:rsidRPr="00783EC7">
          <w:instrText xml:space="preserve"> PAGE   \* MERGEFORMAT </w:instrText>
        </w:r>
        <w:r w:rsidR="009D31F6" w:rsidRPr="00783EC7">
          <w:fldChar w:fldCharType="separate"/>
        </w:r>
        <w:r w:rsidR="00783EC7">
          <w:rPr>
            <w:noProof/>
          </w:rPr>
          <w:t>2</w:t>
        </w:r>
        <w:r w:rsidR="009D31F6" w:rsidRPr="00783EC7">
          <w:rPr>
            <w:noProof/>
          </w:rPr>
          <w:fldChar w:fldCharType="end"/>
        </w:r>
      </w:p>
    </w:sdtContent>
  </w:sdt>
  <w:p w14:paraId="1262B545" w14:textId="77777777" w:rsidR="009D31F6" w:rsidRDefault="009D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3383"/>
      <w:docPartObj>
        <w:docPartGallery w:val="Page Numbers (Top of Page)"/>
        <w:docPartUnique/>
      </w:docPartObj>
    </w:sdtPr>
    <w:sdtEndPr>
      <w:rPr>
        <w:noProof/>
        <w:sz w:val="24"/>
        <w:szCs w:val="24"/>
      </w:rPr>
    </w:sdtEndPr>
    <w:sdtContent>
      <w:p w14:paraId="7DD25CB5" w14:textId="26AF079F" w:rsidR="009D31F6" w:rsidRPr="0022104D" w:rsidRDefault="009D31F6">
        <w:pPr>
          <w:pStyle w:val="Header"/>
          <w:jc w:val="center"/>
          <w:rPr>
            <w:sz w:val="24"/>
            <w:szCs w:val="24"/>
          </w:rPr>
        </w:pPr>
        <w:r w:rsidRPr="0022104D">
          <w:rPr>
            <w:sz w:val="24"/>
            <w:szCs w:val="24"/>
          </w:rPr>
          <w:fldChar w:fldCharType="begin"/>
        </w:r>
        <w:r w:rsidRPr="0022104D">
          <w:rPr>
            <w:sz w:val="24"/>
            <w:szCs w:val="24"/>
          </w:rPr>
          <w:instrText xml:space="preserve"> PAGE   \* MERGEFORMAT </w:instrText>
        </w:r>
        <w:r w:rsidRPr="0022104D">
          <w:rPr>
            <w:sz w:val="24"/>
            <w:szCs w:val="24"/>
          </w:rPr>
          <w:fldChar w:fldCharType="separate"/>
        </w:r>
        <w:r w:rsidR="006800A4">
          <w:rPr>
            <w:noProof/>
            <w:sz w:val="24"/>
            <w:szCs w:val="24"/>
          </w:rPr>
          <w:t>18</w:t>
        </w:r>
        <w:r w:rsidRPr="0022104D">
          <w:rPr>
            <w:noProof/>
            <w:sz w:val="24"/>
            <w:szCs w:val="24"/>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921"/>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B62C2"/>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41FD"/>
    <w:rsid w:val="001F422F"/>
    <w:rsid w:val="001F7006"/>
    <w:rsid w:val="001F7D13"/>
    <w:rsid w:val="001F7D45"/>
    <w:rsid w:val="002000EC"/>
    <w:rsid w:val="00201170"/>
    <w:rsid w:val="002025C5"/>
    <w:rsid w:val="00202A67"/>
    <w:rsid w:val="00203A3F"/>
    <w:rsid w:val="00205149"/>
    <w:rsid w:val="00206726"/>
    <w:rsid w:val="00207510"/>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462B"/>
    <w:rsid w:val="002A5070"/>
    <w:rsid w:val="002A5145"/>
    <w:rsid w:val="002A6201"/>
    <w:rsid w:val="002B1755"/>
    <w:rsid w:val="002B20CA"/>
    <w:rsid w:val="002B3670"/>
    <w:rsid w:val="002B456A"/>
    <w:rsid w:val="002B47A5"/>
    <w:rsid w:val="002B4B30"/>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2058C"/>
    <w:rsid w:val="004208C8"/>
    <w:rsid w:val="004208D0"/>
    <w:rsid w:val="004212D6"/>
    <w:rsid w:val="004226BB"/>
    <w:rsid w:val="0042288F"/>
    <w:rsid w:val="004235B3"/>
    <w:rsid w:val="00423CA1"/>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829"/>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4895"/>
    <w:rsid w:val="00655135"/>
    <w:rsid w:val="00656165"/>
    <w:rsid w:val="00656E3E"/>
    <w:rsid w:val="00657185"/>
    <w:rsid w:val="006572C4"/>
    <w:rsid w:val="00657790"/>
    <w:rsid w:val="006615AE"/>
    <w:rsid w:val="00662F82"/>
    <w:rsid w:val="00663491"/>
    <w:rsid w:val="0067327C"/>
    <w:rsid w:val="00673863"/>
    <w:rsid w:val="00673C47"/>
    <w:rsid w:val="006741CC"/>
    <w:rsid w:val="00675665"/>
    <w:rsid w:val="00675ECB"/>
    <w:rsid w:val="00676882"/>
    <w:rsid w:val="00676F6E"/>
    <w:rsid w:val="00677AEB"/>
    <w:rsid w:val="006800A4"/>
    <w:rsid w:val="00681A32"/>
    <w:rsid w:val="006827BB"/>
    <w:rsid w:val="0068407C"/>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3EC7"/>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263DF"/>
    <w:rsid w:val="00831100"/>
    <w:rsid w:val="00832416"/>
    <w:rsid w:val="00832F72"/>
    <w:rsid w:val="00836C9E"/>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42CA"/>
    <w:rsid w:val="00AC24C2"/>
    <w:rsid w:val="00AC29B2"/>
    <w:rsid w:val="00AC35D2"/>
    <w:rsid w:val="00AC4B6F"/>
    <w:rsid w:val="00AC598A"/>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50760"/>
    <w:rsid w:val="00B508E2"/>
    <w:rsid w:val="00B51435"/>
    <w:rsid w:val="00B544C3"/>
    <w:rsid w:val="00B54CEA"/>
    <w:rsid w:val="00B56263"/>
    <w:rsid w:val="00B577C7"/>
    <w:rsid w:val="00B607A8"/>
    <w:rsid w:val="00B60BCB"/>
    <w:rsid w:val="00B6267A"/>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80E"/>
    <w:rsid w:val="00D5688C"/>
    <w:rsid w:val="00D57017"/>
    <w:rsid w:val="00D633A1"/>
    <w:rsid w:val="00D63AAB"/>
    <w:rsid w:val="00D644B2"/>
    <w:rsid w:val="00D646F6"/>
    <w:rsid w:val="00D64B64"/>
    <w:rsid w:val="00D65280"/>
    <w:rsid w:val="00D658C6"/>
    <w:rsid w:val="00D67083"/>
    <w:rsid w:val="00D710DA"/>
    <w:rsid w:val="00D727A4"/>
    <w:rsid w:val="00D742C1"/>
    <w:rsid w:val="00D74776"/>
    <w:rsid w:val="00D7599E"/>
    <w:rsid w:val="00D75C98"/>
    <w:rsid w:val="00D7678C"/>
    <w:rsid w:val="00D7714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5764E-84DE-4698-8EBF-6438270AFEE0}">
  <ds:schemaRefs>
    <ds:schemaRef ds:uri="http://schemas.openxmlformats.org/officeDocument/2006/bibliography"/>
  </ds:schemaRefs>
</ds:datastoreItem>
</file>

<file path=customXml/itemProps2.xml><?xml version="1.0" encoding="utf-8"?>
<ds:datastoreItem xmlns:ds="http://schemas.openxmlformats.org/officeDocument/2006/customXml" ds:itemID="{472F92D7-A1CB-4B27-B4D5-6F4368419514}"/>
</file>

<file path=customXml/itemProps3.xml><?xml version="1.0" encoding="utf-8"?>
<ds:datastoreItem xmlns:ds="http://schemas.openxmlformats.org/officeDocument/2006/customXml" ds:itemID="{D5372656-74EF-4A8D-9A6B-72BC44018C66}"/>
</file>

<file path=customXml/itemProps4.xml><?xml version="1.0" encoding="utf-8"?>
<ds:datastoreItem xmlns:ds="http://schemas.openxmlformats.org/officeDocument/2006/customXml" ds:itemID="{0D43BF81-7224-459F-B263-2E0ABC7DFF8E}"/>
</file>

<file path=docProps/app.xml><?xml version="1.0" encoding="utf-8"?>
<Properties xmlns="http://schemas.openxmlformats.org/officeDocument/2006/extended-properties" xmlns:vt="http://schemas.openxmlformats.org/officeDocument/2006/docPropsVTypes">
  <Template>Normal</Template>
  <TotalTime>2732</TotalTime>
  <Pages>12</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Thanh</dc:creator>
  <cp:lastModifiedBy>USER</cp:lastModifiedBy>
  <cp:revision>31</cp:revision>
  <cp:lastPrinted>2021-09-01T08:18:00Z</cp:lastPrinted>
  <dcterms:created xsi:type="dcterms:W3CDTF">2021-06-01T01:43:00Z</dcterms:created>
  <dcterms:modified xsi:type="dcterms:W3CDTF">2021-09-06T10:59:00Z</dcterms:modified>
</cp:coreProperties>
</file>